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Alvarado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specialty license plates issued for honorary consuls.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502.410(b),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does not apply to a statement or application filed or given under Section 502.060, 502.092, 502.093, 502.094, 502.095, 504.201, 504.202(b-1), </w:t>
      </w:r>
      <w:r>
        <w:rPr>
          <w:u w:val="single"/>
        </w:rPr>
        <w:t xml:space="preserve">or</w:t>
      </w:r>
      <w:r>
        <w:t xml:space="preserve"> 504.508[</w:t>
      </w:r>
      <w:r>
        <w:rPr>
          <w:strike/>
        </w:rPr>
        <w:t xml:space="preserve">, or 504.515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504.515, Transportation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