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252</w:t>
      </w:r>
    </w:p>
    <w:p w:rsidR="003F3435" w:rsidRDefault="0032493E">
      <w:pPr>
        <w:ind w:firstLine="720"/>
        <w:jc w:val="both"/>
      </w:pPr>
      <w:r>
        <w:t xml:space="preserve">(Guillen, Vo, Cortez, Garcia,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of certain veterans by the Texas Commission on Law Enforcement and the hiring of those veterans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w:t>
      </w:r>
      <w:r>
        <w:t xml:space="preserve"> </w:t>
      </w:r>
      <w:r>
        <w:t xml:space="preserve">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APPOINTING OR EMPLOYING CERTAIN VETERANS TO POSITION REQUIRING LICENSURE.  (a) </w:t>
      </w:r>
      <w:r>
        <w:rPr>
          <w:u w:val="single"/>
        </w:rPr>
        <w:t xml:space="preserve"> </w:t>
      </w:r>
      <w:r>
        <w:rPr>
          <w:u w:val="single"/>
        </w:rPr>
        <w:t xml:space="preserve">In this section, "commission"</w:t>
      </w:r>
      <w:r>
        <w:rPr>
          <w:u w:val="single"/>
        </w:rPr>
        <w:t xml:space="preserve"> </w:t>
      </w:r>
      <w:r>
        <w:rPr>
          <w:u w:val="single"/>
        </w:rPr>
        <w:t xml:space="preserve">means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political subdivision that appoints or employs a person to hold a position that requires the person to be licensed by the commission may appoint or employ a legal permanent resident of the United States to hold the position if the person is an honorably discharged veteran of the armed forces of the United States with at least two years of service before discharge and holds the appropriate license issued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not appoint or employ a person under this section to hold a supervisory position until the person becomes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CERTAIN VETERANS WHO ARE LEGAL PERMANENT RESIDENTS.  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requirements of this chapter and the commission's rules for the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honorably discharged veteran of the armed forces of the United States with at least two years of service before discharge;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presents evidence satisfactory to the commission that the person has applied for United States citizenship.</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1701.251(a);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601.051,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w:t>
      </w:r>
      <w:r>
        <w:rPr>
          <w:u w:val="single"/>
        </w:rPr>
        <w:t xml:space="preserve">or, if the person is an honorably discharged veteran of the armed forces of the United States with at least two years of service before discharge, proof of legal permanent residence and proof that the person has applied for United States citizenship</w:t>
      </w:r>
      <w:r>
        <w:t xml:space="preserve">; and</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 the Texas Commission on Law Enforcement shall amend rules as necessary to comply with Section 1701.3095, Occupations Code, as added by this Act, and Section 1701.451,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1701.451, Occupations Code, as amended by this Act, applies only to the hiring of a person by a law enforcement agency that occurs on or after December 1, 2023.  The hiring of a person by a law enforcement agency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