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258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energy efficiency goals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39.905, Utilities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meeting the demand goals provided by Subsection (a), the commission by rule shall provide a method to establish an annual energy savings goal of one percent not later than the 2030 calendar year for each electric utility.  The method must be based on the existing and expected usage of electricity delivered in a utility's service area that is required to pay the annual energy efficiency cost recovery fee.  In adopting rules, the commission may provide for cost caps for the implementation of this subsection and provide good cause exceptions for a utility that is unable to meet the goal in a cost-effective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Public Utility Commission of Texas shall adopt rules to implement the changes made by this Act to Section 39.905, Utilities Code, not later than December 31,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