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88R832 JXC-F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energy efficiency goals for electric utilities.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39.905, Utilities Code, is amended by adding Subsections (a-1) and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meeting the demand goals provided by Subsection (a), each electric utility shall also meet an annual energy savings goal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one-fourth of one percent annual energy savings in the 2024 calendar year;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one-half of one percent annual energy savings in the 2025 calendar year;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three-fourths of one percent annual energy savings in the 2026 calendar year;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percent annual energy savings beginning with the 2027 calendar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shall provide a method to establish each utility's annual savings goal under Subsection (a-1).  The method must be based on the existing and expected usage of electricity delivered in a utility's service area that is required to pay the annual energy efficiency cost recovery fee.  In adopting rules, the commission may provide for cost caps for the implementation of Subsection (a-1) and provide good cause exceptions for a utility that is unable to meet the goal in a cost-effective manner.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Public Utility Commission of Texas shall adopt rules to implement the changes made by this Act to Section 39.905, Utilities Code, not later than December 31,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