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88R2518 JRR-F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261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definition of assembled vehicle.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731.001(a)(4), Transportation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"Assembled vehicle"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 assembled motor vehicle;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assembled motorcycle;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an assembled trailer;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(D)</w:t>
      </w:r>
      <w:r>
        <w:t xml:space="preserve">]</w:t>
      </w:r>
      <w:r xml:space="preserve">
        <w:t> </w:t>
      </w:r>
      <w:r xml:space="preserve">
        <w:t> </w:t>
      </w:r>
      <w:r>
        <w:t xml:space="preserve">a custom vehicle;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 xml:space="preserve">
        <w:t> </w:t>
      </w:r>
      <w:r>
        <w:t xml:space="preserve">[</w:t>
      </w:r>
      <w:r>
        <w:rPr>
          <w:strike/>
        </w:rPr>
        <w:t xml:space="preserve">(E)</w:t>
      </w:r>
      <w:r>
        <w:t xml:space="preserve">]</w:t>
      </w:r>
      <w:r xml:space="preserve">
        <w:t> </w:t>
      </w:r>
      <w:r xml:space="preserve">
        <w:t> </w:t>
      </w:r>
      <w:r>
        <w:t xml:space="preserve">a street rod;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 xml:space="preserve">
        <w:t> </w:t>
      </w:r>
      <w:r>
        <w:t xml:space="preserve">[</w:t>
      </w:r>
      <w:r>
        <w:rPr>
          <w:strike/>
        </w:rPr>
        <w:t xml:space="preserve">(F)</w:t>
      </w:r>
      <w:r>
        <w:t xml:space="preserve">]</w:t>
      </w:r>
      <w:r xml:space="preserve">
        <w:t> </w:t>
      </w:r>
      <w:r xml:space="preserve">
        <w:t> </w:t>
      </w:r>
      <w:r>
        <w:t xml:space="preserve">a replica;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 xml:space="preserve">
        <w:t> </w:t>
      </w:r>
      <w:r>
        <w:t xml:space="preserve">[</w:t>
      </w:r>
      <w:r>
        <w:rPr>
          <w:strike/>
        </w:rPr>
        <w:t xml:space="preserve">(G)</w:t>
      </w:r>
      <w:r>
        <w:t xml:space="preserve">]</w:t>
      </w:r>
      <w:r xml:space="preserve">
        <w:t> </w:t>
      </w:r>
      <w:r xml:space="preserve">
        <w:t> </w:t>
      </w:r>
      <w:r>
        <w:t xml:space="preserve">a glider kit.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731.001(a)(3), Transportation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