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land for appraisal for ad valorem tax purposes as qualified open-space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23.51(1), Tax Code, is amended to read as follows:</w:t>
      </w:r>
    </w:p>
    <w:p w:rsidR="003F3435" w:rsidRDefault="0032493E">
      <w:pPr>
        <w:spacing w:line="480" w:lineRule="auto"/>
        <w:ind w:firstLine="1440"/>
        <w:jc w:val="both"/>
      </w:pPr>
      <w:r>
        <w:t xml:space="preserve">(1)</w:t>
      </w:r>
      <w:r xml:space="preserve">
        <w:t> </w:t>
      </w:r>
      <w:r xml:space="preserve">
        <w:t> </w:t>
      </w:r>
      <w:r>
        <w:t xml:space="preserve">"Qualified open-space land" means land that is currently devoted principally to agricultural use to the degree of intensity generally accepted in the area and that has been devoted principally to agricultural use or to production of timber or forest products for </w:t>
      </w:r>
      <w:r>
        <w:rPr>
          <w:u w:val="single"/>
        </w:rPr>
        <w:t xml:space="preserve">two</w:t>
      </w:r>
      <w:r>
        <w:t xml:space="preserve"> [</w:t>
      </w:r>
      <w:r>
        <w:rPr>
          <w:strike/>
        </w:rPr>
        <w:t xml:space="preserve">five</w:t>
      </w:r>
      <w:r>
        <w:t xml:space="preserve">] of the preceding seven years or land that is used principally as an ecological laboratory by a public or private college or university and that has been used principally in that manner by a college or university for </w:t>
      </w:r>
      <w:r>
        <w:rPr>
          <w:u w:val="single"/>
        </w:rPr>
        <w:t xml:space="preserve">two</w:t>
      </w:r>
      <w:r>
        <w:t xml:space="preserve"> [</w:t>
      </w:r>
      <w:r>
        <w:rPr>
          <w:strike/>
        </w:rPr>
        <w:t xml:space="preserve">five</w:t>
      </w:r>
      <w:r>
        <w:t xml:space="preserve">] of the preceding seven years.</w:t>
      </w:r>
      <w:r xml:space="preserve">
        <w:t> </w:t>
      </w:r>
      <w:r xml:space="preserve">
        <w:t> </w:t>
      </w:r>
      <w:r>
        <w:t xml:space="preserve">Qualified open-space land includes all appurtenances to the land.</w:t>
      </w:r>
      <w:r xml:space="preserve">
        <w:t> </w:t>
      </w:r>
      <w:r xml:space="preserve">
        <w:t> </w:t>
      </w:r>
      <w:r>
        <w:t xml:space="preserve">For the purposes of this subdivision, appurtenances to the land means private roads, dams, reservoirs, water wells, canals, ditches, terraces, and other reshapings of the soil, fences, and riparian water rights.</w:t>
      </w:r>
      <w:r xml:space="preserve">
        <w:t> </w:t>
      </w:r>
      <w:r xml:space="preserve">
        <w:t> </w:t>
      </w:r>
      <w:r>
        <w:t xml:space="preserve">Notwithstanding the other provisions of this subdivision, land that is currently devoted principally to wildlife management as defined by Subdivision (7)(B) or (C) to the degree of intensity generally accepted in the area qualifies for appraisal as qualified open-space land under this subchapter regardless of the manner in which the land was used in any preceding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of land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