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Hall</w:t>
      </w:r>
      <w:r xml:space="preserve">
        <w:tab wTab="150" tlc="none" cTlc="0"/>
      </w:r>
      <w:r>
        <w:t xml:space="preserve">S.B.</w:t>
      </w:r>
      <w:r xml:space="preserve">
        <w:t> </w:t>
      </w:r>
      <w:r>
        <w:t xml:space="preserve">No.</w:t>
      </w:r>
      <w:r xml:space="preserve">
        <w:t> </w:t>
      </w:r>
      <w:r>
        <w:t xml:space="preserve">265</w:t>
      </w:r>
    </w:p>
    <w:p w:rsidR="003F3435" w:rsidRDefault="0032493E">
      <w:pPr>
        <w:spacing w:line="480" w:lineRule="auto"/>
        <w:ind w:firstLine="720"/>
        <w:jc w:val="both"/>
      </w:pPr>
      <w:r>
        <w:t xml:space="preserve">(In the Senate</w:t>
      </w:r>
      <w:r xml:space="preserve">
        <w:t> </w:t>
      </w:r>
      <w:r>
        <w:t xml:space="preserve">-</w:t>
      </w:r>
      <w:r xml:space="preserve">
        <w:t> </w:t>
      </w:r>
      <w:r>
        <w:t xml:space="preserve">Filed December</w:t>
      </w:r>
      <w:r xml:space="preserve">
        <w:t> </w:t>
      </w:r>
      <w:r>
        <w:t xml:space="preserve">6,</w:t>
      </w:r>
      <w:r xml:space="preserve">
        <w:t> </w:t>
      </w:r>
      <w:r>
        <w:t xml:space="preserve">2022; February</w:t>
      </w:r>
      <w:r xml:space="preserve">
        <w:t> </w:t>
      </w:r>
      <w:r>
        <w:t xml:space="preserve">15,</w:t>
      </w:r>
      <w:r xml:space="preserve">
        <w:t> </w:t>
      </w:r>
      <w:r>
        <w:t xml:space="preserve">2023, read first time and referred to Committee on Health &amp; Human Services; April</w:t>
      </w:r>
      <w:r xml:space="preserve">
        <w:t> </w:t>
      </w:r>
      <w:r>
        <w:t xml:space="preserve">17,</w:t>
      </w:r>
      <w:r xml:space="preserve">
        <w:t> </w:t>
      </w:r>
      <w:r>
        <w:t xml:space="preserve">2023, reported adversely, with favorable Committee Substitute by the following vote:</w:t>
      </w:r>
      <w:r>
        <w:t xml:space="preserve"> </w:t>
      </w:r>
      <w:r>
        <w:t xml:space="preserve"> </w:t>
      </w:r>
      <w:r>
        <w:t xml:space="preserve">Yeas 9, Nays 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265</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required reports of certain vaccine-related or drug-related adverse events.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161, Health and Safety Code, is amended by adding Section 161.0103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161.0103.</w:t>
      </w:r>
      <w:r>
        <w:rPr>
          <w:u w:val="single"/>
        </w:rPr>
        <w:t xml:space="preserve"> </w:t>
      </w:r>
      <w:r>
        <w:rPr>
          <w:u w:val="single"/>
        </w:rPr>
        <w:t xml:space="preserve"> </w:t>
      </w:r>
      <w:r>
        <w:rPr>
          <w:u w:val="single"/>
        </w:rPr>
        <w:t xml:space="preserve">REQUIRED REPORT OF CERTAIN VACCINE-RELATED ADVERSE EVENTS. </w:t>
      </w:r>
      <w:r>
        <w:rPr>
          <w:u w:val="single"/>
        </w:rPr>
        <w:t xml:space="preserve"> </w:t>
      </w:r>
      <w:r>
        <w:rPr>
          <w:u w:val="single"/>
        </w:rPr>
        <w:t xml:space="preserve">(a) </w:t>
      </w:r>
      <w:r>
        <w:rPr>
          <w:u w:val="single"/>
        </w:rPr>
        <w:t xml:space="preserve"> </w:t>
      </w:r>
      <w:r>
        <w:rPr>
          <w:u w:val="single"/>
        </w:rPr>
        <w:t xml:space="preserve">In this section, "serious adverse event" means an event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results in death;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considered life-threatening;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results in inpatient hospitalization or an extension of the duration of an existing hospitalization;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results in a persistent or significant incapacity or substantial disruption of a person's ability to perform normal life functions;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results in a congenital anomaly or birth defect;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results in a medically important condition that, based on the physician's reasonable medical judgment, may require medical or surgical intervention to prevent an outcome described by Subdivisions (1) through (5).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vaccine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experimental or investigational;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approved or authorized for emergency use by the United States Food and Drug Administration.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this section does not apply to a vaccine administered as part of a clinical trial.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a physician shall report to the federal Vaccine Adverse Event Reporting System any serious adverse event the physician's patient suffers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physician:</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diagnoses the patient with a condition related to the serious adverse event;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knows the patient received a vaccination to which this section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patient suffers the serious adverse event before the first anniversary of the date the patient was vaccinated.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physician who violates this section is subject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initial violation, non-disciplinary corrective action by the Texas Medical Board;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subsequent violation, disciplinary action by the Texas Medical Board as if the physician violated Subtitle B, Title 3, Occupations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non-disciplinary corrective action or disciplinary action imposed under Subsection (e), a violation of this section may not be considered after the third anniversary of the date of the violation. </w:t>
      </w:r>
      <w:r>
        <w:rPr>
          <w:u w:val="single"/>
        </w:rPr>
        <w:t xml:space="preserve"> </w:t>
      </w:r>
      <w:r>
        <w:rPr>
          <w:u w:val="single"/>
        </w:rPr>
        <w:t xml:space="preserve">However, the Texas Medical Board must retain information on each violation in the physician's permanent record.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431, Health and Safety Code, is amended by adding Section 431.1145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431.1145.</w:t>
      </w:r>
      <w:r>
        <w:rPr>
          <w:u w:val="single"/>
        </w:rPr>
        <w:t xml:space="preserve"> </w:t>
      </w:r>
      <w:r>
        <w:rPr>
          <w:u w:val="single"/>
        </w:rPr>
        <w:t xml:space="preserve"> </w:t>
      </w:r>
      <w:r>
        <w:rPr>
          <w:u w:val="single"/>
        </w:rPr>
        <w:t xml:space="preserve">REQUIRED REPORT OF CERTAIN DRUG-RELATED ADVERSE EVENTS.  (a) </w:t>
      </w:r>
      <w:r>
        <w:rPr>
          <w:u w:val="single"/>
        </w:rPr>
        <w:t xml:space="preserve"> </w:t>
      </w:r>
      <w:r>
        <w:rPr>
          <w:u w:val="single"/>
        </w:rPr>
        <w:t xml:space="preserve">In this section, "serious adverse event" means an event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results in death;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considered life-threatening;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results in inpatient hospitalization or an extension of the duration of an existing hospitalization;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results in a persistent or significant incapacity or substantial disruption of the person's ability to perform normal life functions;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results in a congenital anomaly or birth defect;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results in a medically important medical condition that, based on the physician's reasonable medical judgment, may require medical or surgical intervention to prevent an outcome described by Subdivisions (1) through (5).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drug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experimental or investigational;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approved or authorized for emergency use by the United States Food and Drug Administration.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this section does not apply to a drug that is administered or used as part of a clinical trial.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a physician shall report to the United States Food and Drug Administration through the MedWatch Reporting System any serious adverse event the physician's patient suffers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physician: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diagnoses the patient with a condition related to the serious adverse event;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knows the patient was administered or used a drug to which this section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patient suffers the serious adverse event before the first anniversary of the date the patient was administered or used the drug.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physician who violates this section is subject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an initial violation, non-disciplinary corrective action by the Texas Medical Board;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subsequent violation, disciplinary action by the Texas Medical Board as if the physician violated Subtitle B, Title 3, Occupations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non-disciplinary corrective action or disciplinary action imposed under Subsection (e), a violation is not considered after the third anniversary of the date of the violation. </w:t>
      </w:r>
      <w:r>
        <w:rPr>
          <w:u w:val="single"/>
        </w:rPr>
        <w:t xml:space="preserve"> </w:t>
      </w:r>
      <w:r>
        <w:rPr>
          <w:u w:val="single"/>
        </w:rPr>
        <w:t xml:space="preserve">However, the Texas Medical Board must retain information on each violation in the physician's permanent record.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executive commissioner of the Health and Human Services Commission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