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88R5983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the Texas Commission on Environmental Quality obtain or develop updated water availability models for certain river basins.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16.012, Water Code, is amended by adding Subsection (h-2) to read as follows:</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Not later than December 1, 2026, the commission shall obtain or develop updated water availability models for the Guadalupe, Lavaca, Nueces, San Antonio, San Jacinto, and Trinity River basins.  The commission may collect data from all jurisdictions that allocate the waters of the rivers, including jurisdictions outside this state.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on Environmental Quality is required to implement a provision of this Act only if the legislature appropriates money specifically for that purpose. </w:t>
      </w:r>
      <w:r>
        <w:t xml:space="preserve"> </w:t>
      </w:r>
      <w:r>
        <w:t xml:space="preserve">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