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88R6624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297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hospital patients' rights and hospital policies and procedures;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241, Health and Safety Code, is amended by adding Subchapter M to read as follows:</w:t>
      </w:r>
    </w:p>
    <w:p w:rsidR="003F3435" w:rsidRDefault="0032493E">
      <w:pPr>
        <w:spacing w:line="480" w:lineRule="auto"/>
        <w:jc w:val="center"/>
      </w:pPr>
      <w:r>
        <w:rPr>
          <w:u w:val="single"/>
        </w:rPr>
        <w:t xml:space="preserve">SUBCHAPTER M. HOSPITAL PATIENTS' RIGHTS; HOSPITAL POLICIES AND PROCEDURES RELATED TO PATIENTS' RIGHTS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241.401.</w:t>
      </w:r>
      <w:r>
        <w:rPr>
          <w:u w:val="single"/>
        </w:rPr>
        <w:t xml:space="preserve"> </w:t>
      </w:r>
      <w:r>
        <w:rPr>
          <w:u w:val="single"/>
        </w:rPr>
        <w:t xml:space="preserve"> </w:t>
      </w:r>
      <w:r>
        <w:rPr>
          <w:u w:val="single"/>
        </w:rPr>
        <w:t xml:space="preserve">DEFINITION.  In this subchapter, "hospital" includes a hospital providing comprehensive medical rehabilitation services, chemical dependency services, and mental health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241.402.</w:t>
      </w:r>
      <w:r>
        <w:rPr>
          <w:u w:val="single"/>
        </w:rPr>
        <w:t xml:space="preserve"> </w:t>
      </w:r>
      <w:r>
        <w:rPr>
          <w:u w:val="single"/>
        </w:rPr>
        <w:t xml:space="preserve"> </w:t>
      </w:r>
      <w:r>
        <w:rPr>
          <w:u w:val="single"/>
        </w:rPr>
        <w:t xml:space="preserve">PATIENTS' RIGHTS POLICY. (a) Each hospital shall adopt, implement, and enforce a written policy to ensure  the rights of the hospital's patients. The policy must provide that each patient has a right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hospital's reasonable response to the patient's requests and needs for treatment or service, to the extent the request or need is within the hospital's capacity and stated mission and is allowed by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considerate and respectful care that accounts for the psychosocial, spiritual, and cultural variables influencing the perceptions of illness without any bullying or shaming by hospital or medical staff;</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the extent feasible, treatment by the patient's choice of physician;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unrestricted visitation by at least one individual at any given time, including during a qualifying period of disaster as provided by Section 241.012;</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use as prescribed by the patient's physician of choice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prescription drug the United States Food and Drug Administration has approved for use but prescribed for a use other than the approved use;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complementary or alternative medical treatment, regardless of the United States Food and Drug Administration's approval of the treatment;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terminally ill patients, access and use certain investigational drugs, biological products, and devices that are in clinical trials in accordance with this state's Right to Try Act under Chapter 489, including to the extent allowed by federal law during a qualifying period of disaster as defined by Section 241.012(a);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care that optimizes the comfort and dignity of a patient who is dying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treating primary and secondary symptoms that are responsive to treatment as the patient or the patient's surrogate decision-maker determines;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effectively managing pain;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acknowledging the psychosocial and spiritual concerns of the patient and the patient's family regarding dying and the expression of grief by the patient and the patient's family;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 collaboration with the patient's physician, make decisions involving the patient's health care, including the right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accept or refuse treatment to the extent permitted by law and be informed of the medical consequence of refusing treatment;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execute an advanced directive and periodically review the directive as provided by Section 241.407;</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appoint a surrogate to make health care decisions on the patient's behalf;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receive care that is not conditioned on the existence of the directive;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be provided information necessary for the patient to make informed treatment decisions that reflect the patient's wishes;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be provided at the time of admission information about the hospital's: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patients' rights policy;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process for initiating, reviewing, and resolving as feasible patient complaints about quality of care;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participate or have the patient's designated surrogate decision-maker participate in the consideration of ethical issues arising in the patient's care;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be informed of any human experimentation or other research or educational project that affects the patient's care or treatment;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personal privacy and confidentiality of the patient's information to the extent permitted by law;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access the information contained in the patient's medical records.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allowed by law, a patient's guardian, next of kin, or other legally authorized surrogate decision-maker has the right to exercise the patient's rights under Subsection (a) if the patient: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found to be incompetent by a court of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found by the patient's physician to be medically incapable of understanding the proposed procedure or treatment;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unable to communicate the patient's wishes regarding treatment;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 minor.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241.403.</w:t>
      </w:r>
      <w:r>
        <w:rPr>
          <w:u w:val="single"/>
        </w:rPr>
        <w:t xml:space="preserve"> </w:t>
      </w:r>
      <w:r>
        <w:rPr>
          <w:u w:val="single"/>
        </w:rPr>
        <w:t xml:space="preserve"> </w:t>
      </w:r>
      <w:r>
        <w:rPr>
          <w:u w:val="single"/>
        </w:rPr>
        <w:t xml:space="preserve">PATIENTS' RIGHTS POLICY FOR HOSPITALS PROVIDING COMPREHENSIVE MEDICAL REHABILITATION SERVICES.  A hospital providing comprehensive medical rehabilitation services must include in the hospital's patients' rights policy adopted under Section 241.402 that each minor patient has the right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appropriate treatment in the least restrictive setting available;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decline unnecessary or excessive medication;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individualized treatment plan that is developed with the patient's participation;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humane treatment environment that provides reasonable protection from harm and appropriate privacy for personal needs;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accommodations separated from adult patient accommodations;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regular communication with the patient's family.</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241.404.</w:t>
      </w:r>
      <w:r>
        <w:rPr>
          <w:u w:val="single"/>
        </w:rPr>
        <w:t xml:space="preserve"> </w:t>
      </w:r>
      <w:r>
        <w:rPr>
          <w:u w:val="single"/>
        </w:rPr>
        <w:t xml:space="preserve"> </w:t>
      </w:r>
      <w:r>
        <w:rPr>
          <w:u w:val="single"/>
        </w:rPr>
        <w:t xml:space="preserve">EFFECT ON OTHER REQUIREMENTS FOR CERTAIN HOSPITALS.  A hospital patients' rights policy adopted under this subchapter by a hospital providing chemical dependency services or mental health services is in addition to any other patients' rights policy required by law or commission rules.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241.405.</w:t>
      </w:r>
      <w:r>
        <w:rPr>
          <w:u w:val="single"/>
        </w:rPr>
        <w:t xml:space="preserve"> </w:t>
      </w:r>
      <w:r>
        <w:rPr>
          <w:u w:val="single"/>
        </w:rPr>
        <w:t xml:space="preserve"> </w:t>
      </w:r>
      <w:r>
        <w:rPr>
          <w:u w:val="single"/>
        </w:rPr>
        <w:t xml:space="preserve">REQUIRED DISPLAY OF PATIENTS' RIGHTS POLICY. (a) A hospital shall prominently and conspicuously display the hospital's patients' rights policy in a public area of the hospital that is readily accessible to patients, residents, visitors, and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hospital that provides comprehensive medical rehabilitation services, chemical dependency services, or mental health services must display the patients' rights policy in English and in a language other than English that is appropriate to the demographic composition of the community the hospital serves.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241.406.</w:t>
      </w:r>
      <w:r>
        <w:rPr>
          <w:u w:val="single"/>
        </w:rPr>
        <w:t xml:space="preserve"> </w:t>
      </w:r>
      <w:r>
        <w:rPr>
          <w:u w:val="single"/>
        </w:rPr>
        <w:t xml:space="preserve"> </w:t>
      </w:r>
      <w:r>
        <w:rPr>
          <w:u w:val="single"/>
        </w:rPr>
        <w:t xml:space="preserve">NOTICE OF PATIENTS' RIGHTS BY HOSPITAL PROVIDING COMPREHENSIVE MEDICAL REHABILITATION SERVICES. (a) This section applies only to a hospital that provides comprehensive medical rehabilitation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admitting or accepting for evaluation any patient, a hospital to which this section applies shall provide to the patient and, if applicable, to the patient's parent, managing conservator, or guardian, a written copy of the hospital's patients' rights policy and as feasible  provide the copy in the patient's primary language.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hospital shall ensure that within two hours, or as soon as reasonably possible within eight hours, after the time a patient is admitted to the hospital, the hospital's patients' rights policy is orally explained to the patient or, if appropriate, the patient's parent, managing conservator, or guardian. The explanation must be given in simple nontechnical terms and as feasible in the individual's primary language. The hospital may use other reasonable means to explain the policy to an individual with a vision or hearing impairment.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the hospital shall obtain a copy of the hospital's patients' rights policy signed by the patient or, if appropriate, the patient's parent, managing conservator, or guardian. The signed copy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statement by the patient or other individual acknowledging the patient or individual read the policy and understands the specified rights;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placed in the patient's medical record.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patient is unable to comprehend the information contained in the hospital's patients' rights policy because of illness, age, or other factors, an emergency precludes a timely explanation of the policy, or the patient refuses to sign the policy as required under Subsection (d), the hospital may satisfy the requirements of Subsections (c) and (d)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explaining the policy to the patient with two hospital staff members serving as witnesses;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placing the unsigned copy in the patient's medical record with a written notation signed by the witnesses explaining the reason the patient did not sign the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241.407.</w:t>
      </w:r>
      <w:r>
        <w:rPr>
          <w:u w:val="single"/>
        </w:rPr>
        <w:t xml:space="preserve"> </w:t>
      </w:r>
      <w:r>
        <w:rPr>
          <w:u w:val="single"/>
        </w:rPr>
        <w:t xml:space="preserve"> </w:t>
      </w:r>
      <w:r>
        <w:rPr>
          <w:u w:val="single"/>
        </w:rPr>
        <w:t xml:space="preserve">ADVANCED DIRECTIVE PROCEDURES.  A hospital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procedures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determining at the time a patient is admitted to the hospital whether the patient has executed an advanced directive;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appropriate, assisting in the development of an advanced directive for the patient;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any executed advanced directive in the patient's medical record;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periodically review the patient's advanced directive with the patient or the patient's surrogate decision-maker, as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241.408.</w:t>
      </w:r>
      <w:r>
        <w:rPr>
          <w:u w:val="single"/>
        </w:rPr>
        <w:t xml:space="preserve"> </w:t>
      </w:r>
      <w:r>
        <w:rPr>
          <w:u w:val="single"/>
        </w:rPr>
        <w:t xml:space="preserve"> </w:t>
      </w:r>
      <w:r>
        <w:rPr>
          <w:u w:val="single"/>
        </w:rPr>
        <w:t xml:space="preserve">POLICY ON INFORMED TREATMENT DECISIONS.  A hospital shall adopt, implement, and enforce a written policy for ensuring a patient makes informed treatment decisions. The policy must be consistent with state and federal law and any other applicable legal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241.409.</w:t>
      </w:r>
      <w:r>
        <w:rPr>
          <w:u w:val="single"/>
        </w:rPr>
        <w:t xml:space="preserve"> </w:t>
      </w:r>
      <w:r>
        <w:rPr>
          <w:u w:val="single"/>
        </w:rPr>
        <w:t xml:space="preserve"> </w:t>
      </w:r>
      <w:r>
        <w:rPr>
          <w:u w:val="single"/>
        </w:rPr>
        <w:t xml:space="preserve">ETHICAL ISSUES FOR PATIENT CARE.  A hospital shall establish procedures for considering ethical issues that arise in a patient's care and provide education on health care ethical issues to patients and their caregivers.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241.410.</w:t>
      </w:r>
      <w:r>
        <w:rPr>
          <w:u w:val="single"/>
        </w:rPr>
        <w:t xml:space="preserve"> </w:t>
      </w:r>
      <w:r>
        <w:rPr>
          <w:u w:val="single"/>
        </w:rPr>
        <w:t xml:space="preserve"> </w:t>
      </w:r>
      <w:r>
        <w:rPr>
          <w:u w:val="single"/>
        </w:rPr>
        <w:t xml:space="preserve">ADMINISTRATIVE PENALTY.  (a) The commission shall assess an administrative penalty in the amount of $1,000 against a hospital for each violation of this subchapter or rules adopted under this subchapter. Each day a violation continues or occurs may be considered a separate violation for purposes of imposing a penalty.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enforcement of the penalty may be stayed during the time the order is under judicial review if the hospital pays the penalty to the clerk of the court or files a supersedeas bond with the court in the amount of the penalty.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sue to collect the penalty.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proceeding to impose the penalty is considered to be a contested case under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241.411.</w:t>
      </w:r>
      <w:r>
        <w:rPr>
          <w:u w:val="single"/>
        </w:rPr>
        <w:t xml:space="preserve"> </w:t>
      </w:r>
      <w:r>
        <w:rPr>
          <w:u w:val="single"/>
        </w:rPr>
        <w:t xml:space="preserve"> </w:t>
      </w:r>
      <w:r>
        <w:rPr>
          <w:u w:val="single"/>
        </w:rPr>
        <w:t xml:space="preserve">RULES.  The executive commissioner shall adopt rules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164.009(a),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treatment facility may not admit a patient to its facilities without fully disclosing to the patient or, if the patient is a minor, the patient's parent, managing conservator, or guardian, in, if possible, the primary language of the patient, managing conservator, or guardian, as the case may be, the following information in writing before admission:</w:t>
      </w:r>
    </w:p>
    <w:p w:rsidR="003F3435" w:rsidRDefault="0032493E">
      <w:pPr>
        <w:spacing w:line="480" w:lineRule="auto"/>
        <w:ind w:firstLine="1440"/>
        <w:jc w:val="both"/>
      </w:pPr>
      <w:r>
        <w:t xml:space="preserve">(1)</w:t>
      </w:r>
      <w:r xml:space="preserve">
        <w:t> </w:t>
      </w:r>
      <w:r xml:space="preserve">
        <w:t> </w:t>
      </w:r>
      <w:r>
        <w:t xml:space="preserve">the treatment facility's estimated average daily charge for inpatient treatment with an explanation that the patient may be billed separately for services provided by mental health professionals;</w:t>
      </w:r>
    </w:p>
    <w:p w:rsidR="003F3435" w:rsidRDefault="0032493E">
      <w:pPr>
        <w:spacing w:line="480" w:lineRule="auto"/>
        <w:ind w:firstLine="1440"/>
        <w:jc w:val="both"/>
      </w:pPr>
      <w:r>
        <w:t xml:space="preserve">(2)</w:t>
      </w:r>
      <w:r xml:space="preserve">
        <w:t> </w:t>
      </w:r>
      <w:r xml:space="preserve">
        <w:t> </w:t>
      </w:r>
      <w:r>
        <w:t xml:space="preserve">the name of the attending physician, if the treatment facility is a mental health facility, or the name of the attending mental health professional, if the facility is a chemical dependency facility; and</w:t>
      </w:r>
    </w:p>
    <w:p w:rsidR="003F3435" w:rsidRDefault="0032493E">
      <w:pPr>
        <w:spacing w:line="480" w:lineRule="auto"/>
        <w:ind w:firstLine="1440"/>
        <w:jc w:val="both"/>
      </w:pPr>
      <w:r>
        <w:t xml:space="preserve">(3)</w:t>
      </w:r>
      <w:r xml:space="preserve">
        <w:t> </w:t>
      </w:r>
      <w:r xml:space="preserve">
        <w:t> </w:t>
      </w:r>
      <w:r>
        <w:t xml:space="preserve">the current </w:t>
      </w:r>
      <w:r>
        <w:rPr>
          <w:u w:val="single"/>
        </w:rPr>
        <w:t xml:space="preserve">patients' rights policy as required under Subchapter M, Chapter 241, and any</w:t>
      </w:r>
      <w:r>
        <w:t xml:space="preserve"> [</w:t>
      </w:r>
      <w:r>
        <w:rPr>
          <w:strike/>
        </w:rPr>
        <w:t xml:space="preserve">"patient's bill of rights" as adopted by the executive commissioner that sets out</w:t>
      </w:r>
      <w:r>
        <w:t xml:space="preserve">] restrictions to the patient's freedom that may be imposed on the patient during the patient's stay in a treatment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241.004, Health and Safety Code, is amended to read as follows:</w:t>
      </w:r>
    </w:p>
    <w:p w:rsidR="003F3435" w:rsidRDefault="0032493E">
      <w:pPr>
        <w:spacing w:line="480" w:lineRule="auto"/>
        <w:ind w:firstLine="720"/>
        <w:jc w:val="both"/>
      </w:pPr>
      <w:r>
        <w:t xml:space="preserve">Sec.</w:t>
      </w:r>
      <w:r xml:space="preserve">
        <w:t> </w:t>
      </w:r>
      <w:r>
        <w:t xml:space="preserve">241.004.</w:t>
      </w:r>
      <w:r xml:space="preserve">
        <w:t> </w:t>
      </w:r>
      <w:r xml:space="preserve">
        <w:t> </w:t>
      </w:r>
      <w:r>
        <w:t xml:space="preserve">EXEMPTIONS. </w:t>
      </w:r>
      <w:r>
        <w:rPr>
          <w:u w:val="single"/>
        </w:rPr>
        <w:t xml:space="preserve">Except as otherwise provided by Subchapter M, this</w:t>
      </w:r>
      <w:r>
        <w:t xml:space="preserve"> [</w:t>
      </w:r>
      <w:r>
        <w:rPr>
          <w:strike/>
        </w:rPr>
        <w:t xml:space="preserve">This</w:t>
      </w:r>
      <w:r>
        <w:t xml:space="preserve">] chapter does not apply to a facility:</w:t>
      </w:r>
    </w:p>
    <w:p w:rsidR="003F3435" w:rsidRDefault="0032493E">
      <w:pPr>
        <w:spacing w:line="480" w:lineRule="auto"/>
        <w:ind w:firstLine="1440"/>
        <w:jc w:val="both"/>
      </w:pPr>
      <w:r>
        <w:t xml:space="preserve">(1)</w:t>
      </w:r>
      <w:r xml:space="preserve">
        <w:t> </w:t>
      </w:r>
      <w:r xml:space="preserve">
        <w:t> </w:t>
      </w:r>
      <w:r>
        <w:t xml:space="preserve">licensed under Chapter 242 or 577;</w:t>
      </w:r>
    </w:p>
    <w:p w:rsidR="003F3435" w:rsidRDefault="0032493E">
      <w:pPr>
        <w:spacing w:line="480" w:lineRule="auto"/>
        <w:ind w:firstLine="1440"/>
        <w:jc w:val="both"/>
      </w:pPr>
      <w:r>
        <w:t xml:space="preserve">(2)</w:t>
      </w:r>
      <w:r xml:space="preserve">
        <w:t> </w:t>
      </w:r>
      <w:r xml:space="preserve">
        <w:t> </w:t>
      </w:r>
      <w:r>
        <w:t xml:space="preserve">maintained or operated by the federal government or an agency of the federal government; or</w:t>
      </w:r>
    </w:p>
    <w:p w:rsidR="003F3435" w:rsidRDefault="0032493E">
      <w:pPr>
        <w:spacing w:line="480" w:lineRule="auto"/>
        <w:ind w:firstLine="1440"/>
        <w:jc w:val="both"/>
      </w:pPr>
      <w:r>
        <w:t xml:space="preserve">(3)</w:t>
      </w:r>
      <w:r xml:space="preserve">
        <w:t> </w:t>
      </w:r>
      <w:r xml:space="preserve">
        <w:t> </w:t>
      </w:r>
      <w:r>
        <w:t xml:space="preserve">maintained or operated by this state or an agency of this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321.002(a)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commissioner by rule shall adopt a "patient's bill of rights" that includes the applicable rights included in this chapter, </w:t>
      </w:r>
      <w:r>
        <w:rPr>
          <w:u w:val="single"/>
        </w:rPr>
        <w:t xml:space="preserve">the rights described by Subchapter M, Chapter 241, and other rights provided by</w:t>
      </w:r>
      <w:r>
        <w:t xml:space="preserve"> Subtitle C of Title 7, Chapters 241, 462, 464, and 466, and any other provisions the executive commissioner considers necessary to protect the health, safety, and rights of a patient receiving voluntary or involuntary mental health, chemical dependency, or comprehensive medical rehabilitation services in an inpatient facility.</w:t>
      </w:r>
      <w:r xml:space="preserve">
        <w:t> </w:t>
      </w:r>
      <w:r xml:space="preserve">
        <w:t> </w:t>
      </w:r>
      <w:r>
        <w:t xml:space="preserve">In addition, the executive commissioner shall adopt rules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provide standards to prevent the admission of a minor to a facility for treatment of a condition that is not generally recognized as responsive to treatment in an inpatient treatment setting[</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prescribe the procedure for presenting the applicable bill of rights and obtaining each necessary signature if: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patient cannot comprehend the information because of illness, age, or other factors;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an emergency exists that precludes immediate presentation of the information</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by rule shall adopt a "children's bill of rights" for a minor receiving treatment in a child-care facility for an emotional, mental health, or chemical dependency problem </w:t>
      </w:r>
      <w:r>
        <w:rPr>
          <w:u w:val="single"/>
        </w:rPr>
        <w:t xml:space="preserve">that includes the rights described by Subchapter M, Chapter 241</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321.002(c), (d), and (f), Health and Safety Code, are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Notwithstanding Subchapter M, Chapter 241, Health and Safety Code, as added by this Act, a hospital is not required to comply with that subchapter until January 1, 2024.</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executive commissioner of the Health and Human Services Commission shall adopt the rules necessary to implement Subchapter M, Chapter 241, Health and Safety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