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88R1360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labeling of certain products that contain or are derived from aborted human fetal tissue.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431, Health and Safety Code, is amended by adding Section 431.085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431.085.</w:t>
      </w:r>
      <w:r>
        <w:rPr>
          <w:u w:val="single"/>
        </w:rPr>
        <w:t xml:space="preserve"> </w:t>
      </w:r>
      <w:r>
        <w:rPr>
          <w:u w:val="single"/>
        </w:rPr>
        <w:t xml:space="preserve"> </w:t>
      </w:r>
      <w:r>
        <w:rPr>
          <w:u w:val="single"/>
        </w:rPr>
        <w:t xml:space="preserve">LABELING REQUIRED FOR FETAL TISSUE FOOD PRODUCT.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"Fetal tissue food product" means a food or food additive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human fetal tissue;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manufactured using human fetal tissue;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otherwise derived from research using human fetal tissue.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"Human fetal tissue" means tissue, cells, or organs obtained from an aborted unborn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in this state a fetal tissue food product unless the product is clearly and conspicuously labeled in accordance with department rules.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prescribe the form and contents of the label required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431, Health and Safety Code, is amended by adding Section 431.118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431.118.</w:t>
      </w:r>
      <w:r>
        <w:rPr>
          <w:u w:val="single"/>
        </w:rPr>
        <w:t xml:space="preserve"> </w:t>
      </w:r>
      <w:r>
        <w:rPr>
          <w:u w:val="single"/>
        </w:rPr>
        <w:t xml:space="preserve"> </w:t>
      </w:r>
      <w:r>
        <w:rPr>
          <w:u w:val="single"/>
        </w:rPr>
        <w:t xml:space="preserve">LABELING REQUIRED FOR FETAL TISSUE MEDICAL PRODUCT.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"Fetal tissue medical product" means a medication, vaccine, or other medical product used in medical treatment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human fetal tissue;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manufactured using human fetal tissue;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otherwise derived from research using human fetal tissue.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"Human fetal tissue" means tissue, cells, or organs obtained from an aborted unborn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dispense, or administer in this state a fetal tissue medical product unless the product is clearly and conspicuously labeled in accordance with department rules.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prescribe the form and contents of the label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431, Health and Safety Code, is amended by adding Section 431.143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431.143.</w:t>
      </w:r>
      <w:r>
        <w:rPr>
          <w:u w:val="single"/>
        </w:rPr>
        <w:t xml:space="preserve"> </w:t>
      </w:r>
      <w:r>
        <w:rPr>
          <w:u w:val="single"/>
        </w:rPr>
        <w:t xml:space="preserve"> </w:t>
      </w:r>
      <w:r>
        <w:rPr>
          <w:u w:val="single"/>
        </w:rPr>
        <w:t xml:space="preserve">LABELING REQUIRED FOR FETAL TISSUE COSMETIC PRODUCT.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"Fetal tissue cosmetic product" means a cosmetic product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human fetal tissue;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manufactured using human fetal tissue;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otherwise derived from research using human fetal tissue.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"Human fetal tissue" means tissue, cells, or organs obtained from an aborted unborn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in this state a fetal tissue cosmetic product unless the product is clearly and conspicuously labeled in accordance with department rules.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prescribe the form and contents of the label required by Subsection (b).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December 1, 2023, the executive commissioner of the Health and Human Services Commission shall adopt the form and content of the labels required under Sections 431.085, 431.118, and 431.143, Health and Safety Code, as added by this Act.</w:t>
      </w:r>
    </w:p>
    <w:p w:rsidR="003F3435" w:rsidRDefault="0032493E">
      <w:pPr>
        <w:spacing w:line="480" w:lineRule="auto"/>
        <w:ind w:firstLine="720"/>
        <w:jc w:val="both"/>
      </w:pPr>
      <w:r>
        <w:t xml:space="preserve">(b)</w:t>
      </w:r>
      <w:r xml:space="preserve">
        <w:t> </w:t>
      </w:r>
      <w:r xml:space="preserve">
        <w:t> </w:t>
      </w:r>
      <w:r>
        <w:t xml:space="preserve">Sections 431.085, 431.118, and 431.143, Health and Safety Code, as added by this Act, apply only to a fetal tissue product sold, dispensed, or administered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