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88R3627 KBB-D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326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municipality or a property owners' association to regulate the raising or keeping of chickens.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217, Local Government Code, is amended by adding Subchapter D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D. MISCELLANEOUS REGULATORY AUTHORITY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217.061.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SIX CHICKENS ALLOWED ON SINGLE-FAMILY RESIDENTIAL LOT.  (a) </w:t>
      </w:r>
      <w:r>
        <w:rPr>
          <w:u w:val="single"/>
        </w:rPr>
        <w:t xml:space="preserve"> </w:t>
      </w:r>
      <w:r>
        <w:rPr>
          <w:u w:val="single"/>
        </w:rPr>
        <w:t xml:space="preserve">Notwithstanding any other law and except as provided by Subsection (b), a municipality may not adopt or enforce an ordinance that prohibits the raising or keeping of six or fewer chickens on a single-family residential lot.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may impose reasonable regulations on the raising or keeping of poultry on a single-family residential lot that do not have the effect of prohibiting the raising or keeping of six or fewer chickens, including: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limit on the number of chickens that may be raised or kept in excess of six;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prohibition on breeding poultry;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prohibition on raising or keeping roosters;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minimum distance between a chicken coop and a residential structure.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ordinance adopted by a municipality that violates Subsection (a) is void.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202, Property Code, is amended by adding Section 202.024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202.024.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SIX CHICKENS ALLOWED ON SINGLE-FAMILY RESIDENTIAL LOT.  (a) </w:t>
      </w:r>
      <w:r>
        <w:rPr>
          <w:u w:val="single"/>
        </w:rPr>
        <w:t xml:space="preserve"> </w:t>
      </w:r>
      <w:r>
        <w:rPr>
          <w:u w:val="single"/>
        </w:rPr>
        <w:t xml:space="preserve">Notwithstanding Section 202.002(a), this section applies only to a restrictive covenant created on or after September 1, 2023.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 and except as provided by Subsection (c), a property owners'</w:t>
      </w:r>
      <w:r>
        <w:rPr>
          <w:u w:val="single"/>
        </w:rPr>
        <w:t xml:space="preserve"> </w:t>
      </w:r>
      <w:r>
        <w:rPr>
          <w:u w:val="single"/>
        </w:rPr>
        <w:t xml:space="preserve">association may not adopt or enforce a restrictive covenant that prohibits the raising or keeping of six or fewer chickens on a single-family residential lot.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property owners'</w:t>
      </w:r>
      <w:r>
        <w:rPr>
          <w:u w:val="single"/>
        </w:rPr>
        <w:t xml:space="preserve"> </w:t>
      </w:r>
      <w:r>
        <w:rPr>
          <w:u w:val="single"/>
        </w:rPr>
        <w:t xml:space="preserve">association may adopt and enforce a restrictive covenant imposing reasonable requirements on the raising or keeping of poultry on a single-family residential lot that do not have the effect of prohibiting the raising or keeping of six or fewer chickens, including: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limit on the number of chickens that may be raised or kept in excess of six;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prohibition on breeding poultry;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prohibition on raising or keeping roosters;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minimum distance between a chicken coop and another lot.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provision that violates Subsection (b) is void.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326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