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88R1593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328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a prohibition on cottage food production operations selling foods at wholesale.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437.0194(a),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437.0194,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437.0194.</w:t>
      </w:r>
      <w:r xml:space="preserve">
        <w:t> </w:t>
      </w:r>
      <w:r xml:space="preserve">
        <w:t> </w:t>
      </w:r>
      <w:r>
        <w:rPr>
          <w:u w:val="single"/>
        </w:rPr>
        <w:t xml:space="preserve">RESTRICTIONS ON INTERNET AND MAIL ORDER</w:t>
      </w:r>
      <w:r>
        <w:t xml:space="preserve"> [</w:t>
      </w:r>
      <w:r>
        <w:rPr>
          <w:strike/>
        </w:rPr>
        <w:t xml:space="preserve">CERTAIN</w:t>
      </w:r>
      <w:r>
        <w:t xml:space="preserve">] SALES BY COTTAGE FOOD PRODUCTION OPERATIONS [</w:t>
      </w:r>
      <w:r>
        <w:rPr>
          <w:strike/>
        </w:rPr>
        <w:t xml:space="preserve">PROHIBITED OR RESTRICTED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