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88R3022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350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paid parental leave policy at public schools and an allotment under the Foundation School Program for the cost of providing paid parental leave under that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22.0035.</w:t>
      </w:r>
      <w:r>
        <w:rPr>
          <w:u w:val="single"/>
        </w:rPr>
        <w:t xml:space="preserve"> </w:t>
      </w:r>
      <w:r>
        <w:rPr>
          <w:u w:val="single"/>
        </w:rPr>
        <w:t xml:space="preserve"> </w:t>
      </w:r>
      <w:r>
        <w:rPr>
          <w:u w:val="single"/>
        </w:rPr>
        <w:t xml:space="preserve">PAID PARENTAL LEAVE POLICY.  (a)  Each school district or open-enrollment charter school shall adopt a paid parental leave policy under which a full-time employee of the district or school is entitled to paid parental leave following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birth of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birth of a child by the employee's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birth of a child by a gestational surrogate;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adoption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paid parental leave policy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eight consecutive weeks of paid parental leave for an employee who is the primary caregiver of the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four consecutive weeks of paid parental leave for an employee who is the spouse of the primary caregiver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require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be employed on a full-time basis by the school district or open-enrollment charter school for at least 12 months before becoming eligible for paid parental leave;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employee's eligibility for paid parental leave expires on the six-month anniversary of the date of the child's birth or placement with the employee;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who has been granted paid parental leave under the policy take the leave concurrently with leave for which the employee is eligible under the federal Family and Medical Leave Act of 1993 (29 U.S.C. Section 2601 et seq.);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require an employee to first use all available and applicable paid vacation and sick leave before taking paid parental leave under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November 1 of each even-numbered year, the agency shall prepare and submit to the legislature a report on paid parental leave provided under a policy required by this section.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employees who took paid parental leave under a policy required by this section during the preceding two years, disaggregated by school district and open-enrollment charter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providing paid parental leave under a policy required by this section during the preceding two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projections regarding future participation in and costs of paid parental leave provided under a policy required by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HEALTHY FAMILIES ALLOTMENT.  For each employee who received paid parental leave under a policy required by Section 22.0035 during the preceding school year, a school district is entitled to an annual allotment equal to the amount of the employee's compensation for the period for which the employee received paid parental leave under that policy.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and not later than September 1, 2023, the board of trustees of a school district or the governing body of an open-enrollment charter school shall adopt the paid parental leave policy required by Section 22.0035,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48.158, Education Code, as added by 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