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88R2849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358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establishment of a shared savings program for certain managed care plans.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8, Insurance Code, is amended by adding Chapter 1276 to read as follows:</w:t>
      </w:r>
    </w:p>
    <w:p w:rsidR="003F3435" w:rsidRDefault="0032493E">
      <w:pPr>
        <w:spacing w:line="480" w:lineRule="auto"/>
        <w:jc w:val="center"/>
      </w:pPr>
      <w:r>
        <w:rPr>
          <w:u w:val="single"/>
        </w:rPr>
        <w:t xml:space="preserve">CHAPTER 1276. SHARED SAVINGS PROGRAM</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1276.001.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 care provider" means a health care practitioner or health care facility that provides health care services or supplies under a license, certificate, registration, or similar authorization issued by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"Managed care plan" means a health benefit plan under which health care services or supplies are provided to enrollees through contracts with health care providers and that requires enrollees to use contracting providers or that provides a different level of coverage for enrollees who use contracting providers.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"Out-of-network provider" means a health care provider of any health care service or supply that does not have a contract under an enrollee's health benefit plan.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means the shared savings program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1276.002.</w:t>
      </w:r>
      <w:r>
        <w:rPr>
          <w:u w:val="single"/>
        </w:rPr>
        <w:t xml:space="preserve"> </w:t>
      </w:r>
      <w:r>
        <w:rPr>
          <w:u w:val="single"/>
        </w:rPr>
        <w:t xml:space="preserve"> </w:t>
      </w:r>
      <w:r>
        <w:rPr>
          <w:u w:val="single"/>
        </w:rPr>
        <w:t xml:space="preserve">APPLICABILITY OF CHAPTER.  (a) This chapter applies only with respect to nonemergency health care services or supplies covered under a managed care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only to the following health benefit plans: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health benefit plan provided by a health maintenance organization operating under Chapter 843;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preferred provider benefit plan provided under Chapter 1301;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provided under Chapter 1551.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this chapter applies to an administrator of a health benefit plan described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1276.003.</w:t>
      </w:r>
      <w:r>
        <w:rPr>
          <w:u w:val="single"/>
        </w:rPr>
        <w:t xml:space="preserve"> </w:t>
      </w:r>
      <w:r>
        <w:rPr>
          <w:u w:val="single"/>
        </w:rPr>
        <w:t xml:space="preserve"> </w:t>
      </w:r>
      <w:r>
        <w:rPr>
          <w:u w:val="single"/>
        </w:rPr>
        <w:t xml:space="preserve">RULES.  The commissioner may adopt rules necessary to implement this chapter.</w:t>
      </w:r>
    </w:p>
    <w:p w:rsidR="003F3435" w:rsidRDefault="0032493E">
      <w:pPr>
        <w:spacing w:line="480" w:lineRule="auto"/>
        <w:jc w:val="center"/>
      </w:pPr>
      <w:r>
        <w:rPr>
          <w:u w:val="single"/>
        </w:rPr>
        <w:t xml:space="preserve">SUBCHAPTER B. PROGRAM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1276.051.</w:t>
      </w:r>
      <w:r>
        <w:rPr>
          <w:u w:val="single"/>
        </w:rPr>
        <w:t xml:space="preserve"> </w:t>
      </w:r>
      <w:r>
        <w:rPr>
          <w:u w:val="single"/>
        </w:rPr>
        <w:t xml:space="preserve"> </w:t>
      </w:r>
      <w:r>
        <w:rPr>
          <w:u w:val="single"/>
        </w:rPr>
        <w:t xml:space="preserve">PROGRAM REQUIRED.  (a) A health benefit plan issuer or administrator to which this chapter applies shall establish a shared savings program in accordance with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benefit plan issuer or administrator shall provide written notice to its enrollees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1276.052.</w:t>
      </w:r>
      <w:r>
        <w:rPr>
          <w:u w:val="single"/>
        </w:rPr>
        <w:t xml:space="preserve"> </w:t>
      </w:r>
      <w:r>
        <w:rPr>
          <w:u w:val="single"/>
        </w:rPr>
        <w:t xml:space="preserve"> </w:t>
      </w:r>
      <w:r>
        <w:rPr>
          <w:u w:val="single"/>
        </w:rPr>
        <w:t xml:space="preserve">AVERAGE CONTRACTED RATE DISCLOSURE.  (a) As part of the program, a health benefit plan issuer or administrator shall establish and operate a toll-free telephone number and publicly accessible Internet website for a plan enrollee to request that the plan disclose to the enrollee the average contracted rate paid under the plan to a health care provider in the plan's provider network for a particular health care service or supply in the preceding 12 months.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benefit plan issuer or administrator shall disclose to the enrollee the amount requested by the enrollee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1276.053.</w:t>
      </w:r>
      <w:r>
        <w:rPr>
          <w:u w:val="single"/>
        </w:rPr>
        <w:t xml:space="preserve"> </w:t>
      </w:r>
      <w:r>
        <w:rPr>
          <w:u w:val="single"/>
        </w:rPr>
        <w:t xml:space="preserve"> </w:t>
      </w:r>
      <w:r>
        <w:rPr>
          <w:u w:val="single"/>
        </w:rPr>
        <w:t xml:space="preserve">HEALTH CARE PROVIDER ESTIMATE.  An out-of-network provider shall, on an enrollee's request, provide the enrollee a written estimate of the final charge for a proposed health care service or supply that is eligible for the enrollee's program. The estimate must include all costs associated with the service or supply and reflect the enrollee's final out-of-pocket cost associated with the proposed service or supply.</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1276.054.</w:t>
      </w:r>
      <w:r>
        <w:rPr>
          <w:u w:val="single"/>
        </w:rPr>
        <w:t xml:space="preserve"> </w:t>
      </w:r>
      <w:r>
        <w:rPr>
          <w:u w:val="single"/>
        </w:rPr>
        <w:t xml:space="preserve"> </w:t>
      </w:r>
      <w:r>
        <w:rPr>
          <w:u w:val="single"/>
        </w:rPr>
        <w:t xml:space="preserve">SHARED SAVINGS PAYMENT.  (a) Except as provided by Subsection (b), if an enrollee who requests a disclosure under Section 1276.052 elects and receives a health care service or supply the actual cost of which is less than the amount disclosed under Section 1276.052, the health benefit plan issuer or administrator shall pay to the enrollee 50 percent of the difference between the amount disclosed under Section 1276.052 and the actual cost, minus any applicable deductible, copayment, or coinsurance.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benefit plan issuer is not required to pay an enrollee under Subsection (a) if the difference described by that subsection is less than $50.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benefit plan issuer or administrator shall pay an enrollee under Subsection (a) not later than the 30th day after the date on which the enrollee submits a program claim.</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1276.055.</w:t>
      </w:r>
      <w:r>
        <w:rPr>
          <w:u w:val="single"/>
        </w:rPr>
        <w:t xml:space="preserve"> </w:t>
      </w:r>
      <w:r>
        <w:rPr>
          <w:u w:val="single"/>
        </w:rPr>
        <w:t xml:space="preserve"> </w:t>
      </w:r>
      <w:r>
        <w:rPr>
          <w:u w:val="single"/>
        </w:rPr>
        <w:t xml:space="preserve">DEDUCTIBLES UNDER PROGRAM.  (a) This section applies only to a health care service or supply for which an enrollee received: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disclosure under Section 1276.052;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estimate under Section 1276.053 that is at least $50 less than the amount provided under the disclosure.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benefit plan issuer or administrator shall apply the same deductible to a health care service or supply to which this section applies as would be applied to a network service or supply.</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1276.056.</w:t>
      </w:r>
      <w:r>
        <w:rPr>
          <w:u w:val="single"/>
        </w:rPr>
        <w:t xml:space="preserve"> </w:t>
      </w:r>
      <w:r>
        <w:rPr>
          <w:u w:val="single"/>
        </w:rPr>
        <w:t xml:space="preserve"> </w:t>
      </w:r>
      <w:r>
        <w:rPr>
          <w:u w:val="single"/>
        </w:rPr>
        <w:t xml:space="preserve">LIABILITY FOR UNFORESEEN CHARGE OVER ESTIMATE.  If the final charge for the health care service or supply described by Section 1276.055(a) is greater than the estimate provided under Section 1276.053 due to unforeseen circumstances, the enrollee's health benefit plan issuer or administrator shall pay 95 percent of the difference up to the allowed amount for the service or supply and the enrollee is responsible for the remaining difference.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1276, Insurance Code, as added by this Act, applies only to a health benefit plan delivered, issued for delivery, or renewed on or after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