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transparency in certain legal proceedings and contracts involving a school district and a limit on legal fees that may be spent by a school district in certain legal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44, Education Code, is amended by adding Section 44.045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44.045.</w:t>
      </w:r>
      <w:r>
        <w:rPr>
          <w:u w:val="single"/>
        </w:rPr>
        <w:t xml:space="preserve"> </w:t>
      </w:r>
      <w:r>
        <w:rPr>
          <w:u w:val="single"/>
        </w:rPr>
        <w:t xml:space="preserve"> </w:t>
      </w:r>
      <w:r>
        <w:rPr>
          <w:u w:val="single"/>
        </w:rPr>
        <w:t xml:space="preserve">DISCLOSURE OF CONTRACTS NOT COMPETITIVELY BID.  (a) </w:t>
      </w:r>
      <w:r>
        <w:rPr>
          <w:u w:val="single"/>
        </w:rPr>
        <w:t xml:space="preserve"> </w:t>
      </w:r>
      <w:r>
        <w:rPr>
          <w:u w:val="single"/>
        </w:rPr>
        <w:t xml:space="preserve">The board of trustees of a school district shall post on the district's Internet website information regarding each contract for which the district did not use competitive bidding to select a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be paid by the district under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to whom the contract is awarded;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44, Education Code, is amended by adding Section 44.903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44.903.</w:t>
      </w:r>
      <w:r>
        <w:rPr>
          <w:u w:val="single"/>
        </w:rPr>
        <w:t xml:space="preserve"> </w:t>
      </w:r>
      <w:r>
        <w:rPr>
          <w:u w:val="single"/>
        </w:rPr>
        <w:t xml:space="preserve"> </w:t>
      </w:r>
      <w:r>
        <w:rPr>
          <w:u w:val="single"/>
        </w:rPr>
        <w:t xml:space="preserve">BOARD AUTHORIZATION TO SETTLE OR CONTEST LAWSUITS; REPORTS TO AGENCY. </w:t>
      </w:r>
      <w:r>
        <w:rPr>
          <w:u w:val="single"/>
        </w:rPr>
        <w:t xml:space="preserve"> </w:t>
      </w:r>
      <w:r>
        <w:rPr>
          <w:u w:val="single"/>
        </w:rPr>
        <w:t xml:space="preserve">(a)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lawsuit against a school district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dispute over the amount of property taxes owed to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violation of parental rights;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acquisition of property;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dispute between the district and a district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due process complaint against a school district alleging a violation of federal or state special education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a school district may not spend more than $10,000 in legal fees to defend the district in a legal proceeding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spends an amount in legal fees to defend the district in a legal proceeding to which this section applies that is at least 80 percent of the limit imposed by Subsection (b) and intends to continue the proceeding, the district superintendent shall submit to the board of trustees of the district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current cost in legal fees in the proceeding is approaching the limit imposed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summary of the facts, legal claims, defenses, and relief sought in the proceeding;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total amount in legal fees that will be required to defend the district in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submitted under Subsection (c)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soon as practicable after receipt of a report under Subsection (c), the board of trustees of the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the district to settle the legal proceeding before the total cost in legal fees exceeds the limit imposed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district to spend an amount in legal fees in excess of the limit imposed by Subsection (b) to defend the district in the legal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month, a school district shall post on the district's Internet website and submit to the agency a report regarding each ongoing legal proceeding to which this section applies for which the district's legal fees exceed the limit imposed by Subsection (b),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subject matter of the proceeding;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legal fees incurred by the district for the proceeding as of the date on which the report is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report required under Subsection (f)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month, the agency shall compile and post on the agency's Internet website the information reported to the agency under Subsection (f) for the preceding month. </w:t>
      </w:r>
      <w:r>
        <w:rPr>
          <w:u w:val="single"/>
        </w:rPr>
        <w:t xml:space="preserve"> </w:t>
      </w:r>
      <w:r>
        <w:rPr>
          <w:u w:val="single"/>
        </w:rPr>
        <w:t xml:space="preserve">The information must be both aggregated statewide and disaggregated by school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44.903, Education Code, as added by this Act, applies only to a legal proceeding to which that section applies that is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