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88R3717 CXP-D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Hall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394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parental rights in public education.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26.004(b),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parent is entitled to access to all written </w:t>
      </w:r>
      <w:r>
        <w:rPr>
          <w:u w:val="single"/>
        </w:rPr>
        <w:t xml:space="preserve">or electronic</w:t>
      </w:r>
      <w:r>
        <w:t xml:space="preserve"> records of a school district concerning the parent's child, including: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attendance records;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test scores;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grades;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disciplinary records;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counseling records;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psychological records;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applications for admission;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health and immunization information;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teacher and school counselor evaluations;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(10)</w:t>
      </w:r>
      <w:r xml:space="preserve">
        <w:t> </w:t>
      </w:r>
      <w:r xml:space="preserve">
        <w:t> </w:t>
      </w:r>
      <w:r>
        <w:t xml:space="preserve">reports of behavioral patterns;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(11)</w:t>
      </w:r>
      <w:r xml:space="preserve">
        <w:t> </w:t>
      </w:r>
      <w:r xml:space="preserve">
        <w:t> </w:t>
      </w:r>
      <w:r>
        <w:t xml:space="preserve">records relating to assistance provided for learning difficulties, including information collected regarding any intervention strategies used with the child.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26.009, Education Code, is amended by amending Subsection (a) and adding Subsection (a-1)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rPr>
          <w:u w:val="single"/>
        </w:rPr>
        <w:t xml:space="preserve">Subject to Subsection (a-1), an</w:t>
      </w:r>
      <w:r>
        <w:t xml:space="preserve"> [</w:t>
      </w:r>
      <w:r>
        <w:rPr>
          <w:strike/>
        </w:rPr>
        <w:t xml:space="preserve">An</w:t>
      </w:r>
      <w:r>
        <w:t xml:space="preserve">] employee of a school district must obtain the written consent of a child's parent before the employee may: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conduct a psychological examination, test, or treatment</w:t>
      </w:r>
      <w:r>
        <w:rPr>
          <w:u w:val="single"/>
        </w:rP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administer a student well-being questionnaire, health care screening form, or survey</w:t>
      </w:r>
      <w:r>
        <w:t xml:space="preserve">[</w:t>
      </w:r>
      <w:r>
        <w:rPr>
          <w:strike/>
        </w:rPr>
        <w:t xml:space="preserve">, unless the examination, test, or treatment is required under Section 38.004 or state or federal law regarding requirements for special education</w:t>
      </w:r>
      <w:r>
        <w:t xml:space="preserve">];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 xml:space="preserve">
        <w:t> </w:t>
      </w:r>
      <w:r>
        <w:t xml:space="preserve">[</w:t>
      </w:r>
      <w:r>
        <w:rPr>
          <w:strike/>
        </w:rPr>
        <w:t xml:space="preserve">(2)</w:t>
      </w:r>
      <w:r>
        <w:t xml:space="preserve">]</w:t>
      </w:r>
      <w:r xml:space="preserve">
        <w:t> </w:t>
      </w:r>
      <w:r xml:space="preserve">
        <w:t> </w:t>
      </w:r>
      <w:r>
        <w:t xml:space="preserve">make or authorize the making of a videotape of a child or record or authorize the recording of a child's voice.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parent's written consent is not required under Subsection (a) if an examination, test, or treatment is required under Section 38.004 or state or federal law regarding requirements for special education.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394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