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88R1948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fetal development instruction included as part of the public school health curriculum in certain grade levels.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adding Subsection (x) to read as follows:</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The State Board of Education shall adopt rules requiring students enrolled in grade levels seven and eight to receive instruction on fetal development as part of the essential knowledge and skills for the health curriculum required under Subsection (a)(2)(B).  The instruction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human reproductive process, pregnancy, and infertility;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establishment of healthy life skills;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prevention of birth defects, including information on the effect of drugs, alcohol, and environmental hazards such as lead;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growth and development of an unborn child that occur during each trimester of pregnancy.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