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412</w:t>
      </w:r>
    </w:p>
    <w:p w:rsidR="003F3435" w:rsidRDefault="0032493E">
      <w:pPr>
        <w:ind w:firstLine="720"/>
        <w:jc w:val="both"/>
      </w:pPr>
      <w:r>
        <w:t xml:space="preserve">(Guillen, Ramos, Morales of Maverick, Plesa,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protections for pregnant and parenting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51.982.</w:t>
      </w:r>
      <w:r>
        <w:rPr>
          <w:u w:val="single"/>
        </w:rPr>
        <w:t xml:space="preserve"> </w:t>
      </w:r>
      <w:r>
        <w:rPr>
          <w:u w:val="single"/>
        </w:rPr>
        <w:t xml:space="preserve"> </w:t>
      </w:r>
      <w:r>
        <w:rPr>
          <w:u w:val="single"/>
        </w:rPr>
        <w:t xml:space="preserve">PROTECTIONS FOR PREGNANT AND PARENTING STUDENTS.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require a pregnant or parenting student, solely because of the student's status as a pregnant or parenting student or due to issues related to the student's pregnancy or parenting,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or withdraw from the student's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student's studies;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an alternative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change the student's major, degree, or certificate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refrain from joining or cease participating in any course, activity, or program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 provide reasonable accommodations to a pregnant student, including accommodations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provided to a student with a temporary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related to the health and safety of the student and the student's unborn child, such as allowing the student to maintain a safe distance from substances, areas, and activities known to be hazardous to pregnant women or unborn children.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shall, for reasons related to a student's pregnancy, childbirth, or any resulting medical status or condition: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excuse the student's absence;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student to make up missed assignments or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student additional time to complete assignments in the same manner as the institution allows for a student with a temporary medical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the student with access to instructional materials and video recordings of lectures for classes for which the student has an excused absence under this section to the same extent that instructional materials and video recordings of lectures are made available to any other student with an excused absence.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shall allow a pregnant or parenting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in good academic standing at the time the student takes a leave of absence, return to the student's degree or certificate program in good academic standing without being required to reapply for admission.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 adopt a policy for students on pregnancy and parenting discrimination.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contact information for the employee or office of the institution that is the designated point of contact for a student requesting each protection or accommodation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posted in an easily accessible, straightforward format on the institution's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made available annually to faculty, staff, and employees of the institution.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  The rules must establish minimum periods for which a pregnant or parenting student must be given a leave of absence under Subsection (e).  In establishing those periods, the board shall consider the maximum amount of time a student may be absent without significantly interfering with the student's ability to complete the student's degree or certificate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15, 2024, each public institution of higher education shall adopt and post on the institution's Internet website the policy on pregnancy and parenting discrimination required under Section 51.982(f),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51.982, Education Code, as added by this Act, applies beginning with the 2024 spring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