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88R2788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416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trafficking for purposes of the offense of trafficking of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20A.01(4), Penal Code, is amended to read as follows:</w:t>
      </w:r>
    </w:p>
    <w:p w:rsidR="003F3435" w:rsidRDefault="0032493E">
      <w:pPr>
        <w:spacing w:line="480" w:lineRule="auto"/>
        <w:ind w:firstLine="1440"/>
        <w:jc w:val="both"/>
      </w:pPr>
      <w:r>
        <w:t xml:space="preserve">(4)</w:t>
      </w:r>
      <w:r xml:space="preserve">
        <w:t> </w:t>
      </w:r>
      <w:r xml:space="preserve">
        <w:t> </w:t>
      </w:r>
      <w:r>
        <w:t xml:space="preserve">"Traffic" means to transport, entice, recruit, harbor, provide, </w:t>
      </w:r>
      <w:r>
        <w:rPr>
          <w:u w:val="single"/>
        </w:rPr>
        <w:t xml:space="preserve">solicit, patronize,</w:t>
      </w:r>
      <w:r>
        <w:t xml:space="preserve"> or otherwise obtain another person by any means.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