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88R4240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parental access to a public school's library catalog and consent for student access to certain public school library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33, Education Code, is amended by adding Section 33.026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33.026.</w:t>
      </w:r>
      <w:r>
        <w:rPr>
          <w:u w:val="single"/>
        </w:rPr>
        <w:t xml:space="preserve"> </w:t>
      </w:r>
      <w:r>
        <w:rPr>
          <w:u w:val="single"/>
        </w:rPr>
        <w:t xml:space="preserve"> </w:t>
      </w:r>
      <w:r>
        <w:rPr>
          <w:u w:val="single"/>
        </w:rPr>
        <w:t xml:space="preserve">PARENTAL ACCESS TO LIBRARY CATALOG AND CONSENT FOR STUDENT ACCESS TO CERTAIN LIBRARY MATERIALS.  (a) </w:t>
      </w:r>
      <w:r>
        <w:rPr>
          <w:u w:val="single"/>
        </w:rPr>
        <w:t xml:space="preserve"> </w:t>
      </w:r>
      <w:r>
        <w:rPr>
          <w:u w:val="single"/>
        </w:rPr>
        <w:t xml:space="preserve">In this section, "library material" means any book, record, file, or other instrument or document listed in a school district's library catalog.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adopt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parental access to the catalog of available library materials at each school library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to provide to the district a list of library materials that the parent's student may not be allowed to check out or otherwise access for use outside of the school library.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procedures under Subsection (b), a school district shall allow for a parent to provide a list of library materials, as described by that subsection,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or physical form;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of the school's online library catalog.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not allow a student to check out or otherwise use outside the school library a library material the student's parent has included in a list submitted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requirements related to parental access to the library catalog and consent for student use of school library materials under Section 33.026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