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use of public money to pay fees or dues or provide compensation to a nonprofit state association or organization that engages in certain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45.105, Education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and, except as provided by </w:t>
      </w:r>
      <w:r>
        <w:rPr>
          <w:u w:val="single"/>
        </w:rPr>
        <w:t xml:space="preserve">Subsections</w:t>
      </w:r>
      <w:r>
        <w:t xml:space="preserve"> [</w:t>
      </w:r>
      <w:r>
        <w:rPr>
          <w:strike/>
        </w:rPr>
        <w:t xml:space="preserve">Subsection</w:t>
      </w:r>
      <w:r>
        <w:t xml:space="preserve">] (c-1) </w:t>
      </w:r>
      <w:r>
        <w:rPr>
          <w:u w:val="single"/>
        </w:rPr>
        <w:t xml:space="preserve">and (c-2)</w:t>
      </w:r>
      <w:r>
        <w:t xml:space="preserve">, for other purposes necessary in the conduct of the public schools determined by the board of trustees. </w:t>
      </w:r>
      <w:r>
        <w:t xml:space="preserve"> </w:t>
      </w:r>
      <w:r>
        <w:t xml:space="preserve">The accounts and vouchers for county districts must be approved by the county superintendent. </w:t>
      </w:r>
      <w:r>
        <w:t xml:space="preserve"> </w:t>
      </w:r>
      <w:r>
        <w:t xml:space="preserve">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Funds described by Subsection (c) may not be used to pay fees or dues or provide compensation in any manner to a nonprofit state association or organization that advocates for or against or otherwise influences or attempts to influence the outcome of legislation pending before the legislature on the collective behalf of school boards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48.201, Education Code, is amended to read as follows:</w:t>
      </w:r>
    </w:p>
    <w:p w:rsidR="003F3435" w:rsidRDefault="0032493E">
      <w:pPr>
        <w:spacing w:line="480" w:lineRule="auto"/>
        <w:ind w:firstLine="720"/>
        <w:jc w:val="both"/>
      </w:pPr>
      <w:r>
        <w:t xml:space="preserve">Sec.</w:t>
      </w:r>
      <w:r xml:space="preserve">
        <w:t> </w:t>
      </w:r>
      <w:r>
        <w:t xml:space="preserve">48.201.</w:t>
      </w:r>
      <w:r xml:space="preserve">
        <w:t> </w:t>
      </w:r>
      <w:r xml:space="preserve">
        <w:t> </w:t>
      </w:r>
      <w:r>
        <w:t xml:space="preserve">PURPOSE.</w:t>
      </w:r>
      <w:r xml:space="preserve">
        <w:t> </w:t>
      </w:r>
      <w:r xml:space="preserve">
        <w:t> </w:t>
      </w:r>
      <w:r>
        <w:t xml:space="preserve">The purpose of the tier two component of the Foundation School Program is to provide each school district with the opportunity to provide the basic program and to supplement that program at a level of its own choice. </w:t>
      </w:r>
      <w:r>
        <w:t xml:space="preserve"> </w:t>
      </w:r>
      <w:r>
        <w:t xml:space="preserve">An allotment under this subchapter may be used for any legal purpose other than:</w:t>
      </w:r>
    </w:p>
    <w:p w:rsidR="003F3435" w:rsidRDefault="0032493E">
      <w:pPr>
        <w:spacing w:line="480" w:lineRule="auto"/>
        <w:ind w:firstLine="1440"/>
        <w:jc w:val="both"/>
      </w:pPr>
      <w:r>
        <w:t xml:space="preserve">(1)</w:t>
      </w:r>
      <w:r xml:space="preserve">
        <w:t> </w:t>
      </w:r>
      <w:r xml:space="preserve">
        <w:t> </w:t>
      </w:r>
      <w:r>
        <w:t xml:space="preserve">capital outlay or debt service; or</w:t>
      </w:r>
    </w:p>
    <w:p w:rsidR="003F3435" w:rsidRDefault="0032493E">
      <w:pPr>
        <w:spacing w:line="480" w:lineRule="auto"/>
        <w:ind w:firstLine="1440"/>
        <w:jc w:val="both"/>
      </w:pPr>
      <w:r>
        <w:t xml:space="preserve">(2)</w:t>
      </w:r>
      <w:r xml:space="preserve">
        <w:t> </w:t>
      </w:r>
      <w:r xml:space="preserve">
        <w:t> </w:t>
      </w:r>
      <w:r>
        <w:t xml:space="preserve">a purpose prohibited by Section 45.105(c-1) </w:t>
      </w:r>
      <w:r>
        <w:rPr>
          <w:u w:val="single"/>
        </w:rPr>
        <w:t xml:space="preserve">or (c-2)</w:t>
      </w:r>
      <w:r>
        <w:t xml:space="preserve"> or another provision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45.105(c-2), Education Code, as added by this Act, and Section 48.201, Education Code, as amended by this Act, apply only to a payment or other compensation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