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88R1010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426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patient access to prescription drugs for off-label use for COVID-19 treatment.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This Act shall be known as the Right to Treat Act.</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relationship between a physician and patient is valued;</w:t>
      </w:r>
    </w:p>
    <w:p w:rsidR="003F3435" w:rsidRDefault="0032493E">
      <w:pPr>
        <w:spacing w:line="480" w:lineRule="auto"/>
        <w:ind w:firstLine="1440"/>
        <w:jc w:val="both"/>
      </w:pPr>
      <w:r>
        <w:t xml:space="preserve">(2)</w:t>
      </w:r>
      <w:r xml:space="preserve">
        <w:t> </w:t>
      </w:r>
      <w:r xml:space="preserve">
        <w:t> </w:t>
      </w:r>
      <w:r>
        <w:t xml:space="preserve">during the COVID-19 pandemic, many patients have been frustrated to learn that their physicians are discouraged from prescribing, administering, or dispensing for off-label use prescription drugs that may aid in the patient's treatment of and recovery from COVID-19; and</w:t>
      </w:r>
    </w:p>
    <w:p w:rsidR="003F3435" w:rsidRDefault="0032493E">
      <w:pPr>
        <w:spacing w:line="480" w:lineRule="auto"/>
        <w:ind w:firstLine="1440"/>
        <w:jc w:val="both"/>
      </w:pPr>
      <w:r>
        <w:t xml:space="preserve">(3)</w:t>
      </w:r>
      <w:r xml:space="preserve">
        <w:t> </w:t>
      </w:r>
      <w:r xml:space="preserve">
        <w:t> </w:t>
      </w:r>
      <w:r>
        <w:t xml:space="preserve">this Act is intended to enable a patient to access and a physician to prescribe, administer, and dispense for off-label use prescription drugs that may aid in the patient's treatment of and recovery from COVID-19.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C, Title 6, Health and Safety Code, is amended by adding Chapter 490 to read as follows:</w:t>
      </w:r>
    </w:p>
    <w:p w:rsidR="003F3435" w:rsidRDefault="0032493E">
      <w:pPr>
        <w:spacing w:line="480" w:lineRule="auto"/>
        <w:jc w:val="center"/>
      </w:pPr>
      <w:r>
        <w:rPr>
          <w:u w:val="single"/>
        </w:rPr>
        <w:t xml:space="preserve">CHAPTER 490.  OFF-LABEL USE OF PRESCRIPTION DRUGS FOR COVID-19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"Off-label use" means the use of a prescription drug approved for use by the United States Food and Drug Administration in a manner other than the approved 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"Physician" means an individual licensed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490.002.</w:t>
      </w:r>
      <w:r>
        <w:rPr>
          <w:u w:val="single"/>
        </w:rPr>
        <w:t xml:space="preserve"> </w:t>
      </w:r>
      <w:r>
        <w:rPr>
          <w:u w:val="single"/>
        </w:rPr>
        <w:t xml:space="preserve"> </w:t>
      </w:r>
      <w:r>
        <w:rPr>
          <w:u w:val="single"/>
        </w:rPr>
        <w:t xml:space="preserve">APPLICABILITY.  This chapter applies only to the prescribing, administering, and dispensing of a prescription drug the United States Food and Drug Administration has approved for human 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490.003.</w:t>
      </w:r>
      <w:r>
        <w:rPr>
          <w:u w:val="single"/>
        </w:rPr>
        <w:t xml:space="preserve"> </w:t>
      </w:r>
      <w:r>
        <w:rPr>
          <w:u w:val="single"/>
        </w:rPr>
        <w:t xml:space="preserve"> </w:t>
      </w:r>
      <w:r>
        <w:rPr>
          <w:u w:val="single"/>
        </w:rPr>
        <w:t xml:space="preserve">PROHIBITED STATE INTERFERENCE WITH PATIENT ACCESS TO OFF-LABEL USE OF PRESCRIPTION DRUG.  An official, employee, or agent of this state may not prohibit or restrict a physician from prescribing, administering, or dispensing for off-label use a prescription drug to treat a patient who is exposed to or diagnosed with COVID-19.</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490.004.</w:t>
      </w:r>
      <w:r>
        <w:rPr>
          <w:u w:val="single"/>
        </w:rPr>
        <w:t xml:space="preserve"> </w:t>
      </w:r>
      <w:r>
        <w:rPr>
          <w:u w:val="single"/>
        </w:rPr>
        <w:t xml:space="preserve"> </w:t>
      </w:r>
      <w:r>
        <w:rPr>
          <w:u w:val="single"/>
        </w:rPr>
        <w:t xml:space="preserve">NO CAUSE OF ACTION CREATED.  This chapter does not create a private or state cause of action against a manufacturer of a prescription drug approved by the Federal Drug Administration or against a physician or any other person involved in the care of a patient who is exposed to or diagnosed with COVID-19 for any harm to the patient resulting from the off-label use of the drug in the treatment of COVID-19.</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490.005.</w:t>
      </w:r>
      <w:r>
        <w:rPr>
          <w:u w:val="single"/>
        </w:rPr>
        <w:t xml:space="preserve"> </w:t>
      </w:r>
      <w:r>
        <w:rPr>
          <w:u w:val="single"/>
        </w:rPr>
        <w:t xml:space="preserve"> </w:t>
      </w:r>
      <w:r>
        <w:rPr>
          <w:u w:val="single"/>
        </w:rPr>
        <w:t xml:space="preserve">PROHIBITED ACTION AGAINST PHYSICIAN'S LICENSE.  Notwithstanding any other law, the Texas Medical Board may not revoke, fail to renew, suspend, or take any other adverse action against a physician's license under Subchapter B, Chapter 164, Occupations Code, based solely on the physician's prescribing, administering, or dispensing a prescription drug for off-label use to treat a patient who is exposed to or diagnosed with COVID-19, provided the physician's treatment of the patient meets the medical standard of care.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