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88R2517 AJZ-F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contracts authorizing the use of photographic traffic signal enforcement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707, Transportation Code, is amended by adding Section 707.022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707.022.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CONTRACTS VOID.  A contract that violates this chapter is void.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7(a) and (b), Chapter 372 (H.B. 1631), Acts of the 86th Legislature, Regular Session, 2019,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