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88R1768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special education liaison program and the provision of certain special education services at public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rPr>
          <w:u w:val="single"/>
        </w:rPr>
        <w:t xml:space="preserve">If the district employs a special education liaison under Section 33.015, the special education liaison shall serve as the district's representative on the committee.</w:t>
      </w:r>
      <w:r>
        <w:t xml:space="preserve"> If a committee is required to include a regular education teacher, the regular education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33, Education Code, is amended by adding Subchapter A-1 to read as follows:</w:t>
      </w:r>
    </w:p>
    <w:p w:rsidR="003F3435" w:rsidRDefault="0032493E">
      <w:pPr>
        <w:spacing w:line="480" w:lineRule="auto"/>
        <w:jc w:val="center"/>
      </w:pPr>
      <w:r>
        <w:rPr>
          <w:u w:val="single"/>
        </w:rPr>
        <w:t xml:space="preserve">SUBCHAPTER A-1.  SPECIAL EDUCATION LIAISON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33.015.</w:t>
      </w:r>
      <w:r>
        <w:rPr>
          <w:u w:val="single"/>
        </w:rPr>
        <w:t xml:space="preserve"> </w:t>
      </w:r>
      <w:r>
        <w:rPr>
          <w:u w:val="single"/>
        </w:rPr>
        <w:t xml:space="preserve"> </w:t>
      </w:r>
      <w:r>
        <w:rPr>
          <w:u w:val="single"/>
        </w:rPr>
        <w:t xml:space="preserve">SPECIAL EDUCATION LIAISON.  From funds appropriated for the purpose or other funds that may be used for the purpose, the commissioner shall distribute funds to each school district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special education liaison services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 one or more certified educators to serve as special education liaison for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33.016.</w:t>
      </w:r>
      <w:r>
        <w:rPr>
          <w:u w:val="single"/>
        </w:rPr>
        <w:t xml:space="preserve"> </w:t>
      </w:r>
      <w:r>
        <w:rPr>
          <w:u w:val="single"/>
        </w:rPr>
        <w:t xml:space="preserve"> </w:t>
      </w:r>
      <w:r>
        <w:rPr>
          <w:u w:val="single"/>
        </w:rPr>
        <w:t xml:space="preserve">SPECIAL EDUCATION LIAISON; GENERAL DUTIES. In addition to other duties provided under this subchapter, a special education liaison employed under Section 33.015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duties regarding individualized education programs under Section 29.005, in the manner provided by Section 33.017;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manifestation determination hearings and implement behavioral intervention plans as required by 20 U.S.C. Section 1415(k), in the manner described by Section 33.018;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communicate verbally and in writing with campus administrators regarding policies and procedures necessary to ensure compliance with legal and policy requirements involving special education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communicate with educators and staff at district campuses to provide guidance, mentoring, and information about special education policies and procedures;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guidance to special education teachers and staff in the provision of special education services to students in accordance with the Individuals with Disabilities Education Act (20 U.S.C. Section 1400 et seq.);</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mentoring and training to special education teachers and staff at district campuses;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become familiar with the specific duties and responsibilities of any providers of services that are ancillary to special education services provided by the district;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general case management for students in individualized education programs under Section 29.005;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conduct inquiries to address concerns brought by family members of students in special education programs under Subchapter A, Chapter 29;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conduct home visits as necessary to maintain quality communication between district educators and staff and family members of students in special education programs under Subchapter A, Chapter 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33.017.</w:t>
      </w:r>
      <w:r>
        <w:rPr>
          <w:u w:val="single"/>
        </w:rPr>
        <w:t xml:space="preserve"> </w:t>
      </w:r>
      <w:r>
        <w:rPr>
          <w:u w:val="single"/>
        </w:rPr>
        <w:t xml:space="preserve"> </w:t>
      </w:r>
      <w:r>
        <w:rPr>
          <w:u w:val="single"/>
        </w:rPr>
        <w:t xml:space="preserve">SPECIAL EDUCATION LIAISON DUTIES REGARDING INDIVIDUALIZED EDUCATION PROGRAMS.  A special education liaison employed under Section 33.015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an expert in the development, implementation, and assessment of individualized education programs under Section 29.005 for students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as the representative of the district, as necessary, on a committee established under Section 29.005 to develop an individualized education program for a student enrolled at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individualized education program documents for compliance with federal and state laws and related procedural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33.018.</w:t>
      </w:r>
      <w:r>
        <w:rPr>
          <w:u w:val="single"/>
        </w:rPr>
        <w:t xml:space="preserve"> </w:t>
      </w:r>
      <w:r>
        <w:rPr>
          <w:u w:val="single"/>
        </w:rPr>
        <w:t xml:space="preserve"> </w:t>
      </w:r>
      <w:r>
        <w:rPr>
          <w:u w:val="single"/>
        </w:rPr>
        <w:t xml:space="preserve">SPECIAL EDUCATION LIAISON DUTIES REGARDING MANIFESTATION DETERMINATION HEARINGS AND BEHAVIORAL INTERVENTION PLANS.  (a) If a change in educational setting is proposed for a student in an individualized education program under Section 29.005, based on the student's violation of the district's code of student conduct, a special education liaison employed under Section 33.015 shall conduct a manifestation determination hearing, in accordance with 20 U.S.C. Section 1415(k), to determine if the violation was a manifestation of the student's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violation is determined under Subsection (a) to be a manifestation of the student's disability, or at the request of a committee established under Section 29.005,  the special education liaison shall conduct a functional behavioral assessment and implement a behavioral intervention plan for the student in accordance with 20 U.S.C. Section 1415(k).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commissioner of education shall provide funds identified under Section 33.015, Education Code, as added by this Act, to school districts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Each school district required to employ a special education liaison under Subchapter A-1, Chapter 33, Education Code, as added by this Act, shall hire a person qualified for the position as soon as practicable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