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88R1728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Emergency Aid for Public Postsecondary Students (TEAPPS) grant program for students at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61, Education Code, is amended by adding Subchapter MM to read as follows:</w:t>
      </w:r>
    </w:p>
    <w:p w:rsidR="003F3435" w:rsidRDefault="0032493E">
      <w:pPr>
        <w:spacing w:line="480" w:lineRule="auto"/>
        <w:jc w:val="center"/>
      </w:pPr>
      <w:r>
        <w:rPr>
          <w:u w:val="single"/>
        </w:rPr>
        <w:t xml:space="preserve">SUBCHAPTER MM.  TEXAS EMERGENCY AID FOR PUBLIC POSTSECONDARY STUDENTS (TEAPPS)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61.9901.</w:t>
      </w:r>
      <w:r>
        <w:rPr>
          <w:u w:val="single"/>
        </w:rPr>
        <w:t xml:space="preserve"> </w:t>
      </w:r>
      <w:r>
        <w:rPr>
          <w:u w:val="single"/>
        </w:rPr>
        <w:t xml:space="preserve"> </w:t>
      </w:r>
      <w:r>
        <w:rPr>
          <w:u w:val="single"/>
        </w:rPr>
        <w:t xml:space="preserve">DEFINITION.  In this subchapter, "program" means the Texas Emergency Aid for Public Postsecondary Students (TEAPPS) grant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61.9902.</w:t>
      </w:r>
      <w:r>
        <w:rPr>
          <w:u w:val="single"/>
        </w:rPr>
        <w:t xml:space="preserve"> </w:t>
      </w:r>
      <w:r>
        <w:rPr>
          <w:u w:val="single"/>
        </w:rPr>
        <w:t xml:space="preserve"> </w:t>
      </w:r>
      <w:r>
        <w:rPr>
          <w:u w:val="single"/>
        </w:rPr>
        <w:t xml:space="preserve">PROGRAM PURPOSE.  The purpose of the Texas Emergency Aid for Public Postsecondary Students (TEAPPS) grant program is to enable eligible institutions of higher education to provide emergency aid grants to assist students in dealing with unexpected or unforeseen expenses, events, or circumstances that could cause a loss of momentum toward completion of a degree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61.9903.</w:t>
      </w:r>
      <w:r>
        <w:rPr>
          <w:u w:val="single"/>
        </w:rPr>
        <w:t xml:space="preserve"> </w:t>
      </w:r>
      <w:r>
        <w:rPr>
          <w:u w:val="single"/>
        </w:rPr>
        <w:t xml:space="preserve"> </w:t>
      </w:r>
      <w:r>
        <w:rPr>
          <w:u w:val="single"/>
        </w:rPr>
        <w:t xml:space="preserve">ADMINISTRATION OF PROGRAM.  (a)  The board shall administer the program and adopt any rules necessary to implement the program.  The board shall consult with institutions of higher education in developing rules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develop a competitive application process to award grants to eligible institutions of higher education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61.9904.</w:t>
      </w:r>
      <w:r>
        <w:rPr>
          <w:u w:val="single"/>
        </w:rPr>
        <w:t xml:space="preserve"> </w:t>
      </w:r>
      <w:r>
        <w:rPr>
          <w:u w:val="single"/>
        </w:rPr>
        <w:t xml:space="preserve"> </w:t>
      </w:r>
      <w:r>
        <w:rPr>
          <w:u w:val="single"/>
        </w:rPr>
        <w:t xml:space="preserve">GRANT ELIGIBILITY.  To be eligible to receive a grant under the program, an institution of higher education must offer at least one associate or baccalaureate degree program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 student enrollment in which at least 30 percent of students: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 a Pell grant;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members of an underrepresented minority population, as determined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designated by the United States Department of Education as a Minority Serving Institution (MSI).</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61.9905.</w:t>
      </w:r>
      <w:r>
        <w:rPr>
          <w:u w:val="single"/>
        </w:rPr>
        <w:t xml:space="preserve"> </w:t>
      </w:r>
      <w:r>
        <w:rPr>
          <w:u w:val="single"/>
        </w:rPr>
        <w:t xml:space="preserve"> </w:t>
      </w:r>
      <w:r>
        <w:rPr>
          <w:u w:val="single"/>
        </w:rPr>
        <w:t xml:space="preserve">PROGRAM REQUIREMENTS.  An institution of higher education awarded a grant under this subchapter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 policy that clearly defines "emergency" in accordance with board rule for purposes of providing emergency aid to students under Section 61.9907;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additional amount of funds at least equal to 10 percent of the grant amount awarded under the program for purposes of providing emergency aid to students under Section 61.9907;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 with state agencies, nonprofit community-based organizations, or other private entities to offer to students receiving emergency aid under Section 61.9907 wraparound support services, such as assistance with food, housing, transportation, or health care;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implement basic components and adhere to best practices for successful emergency aid programs, as determined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61.9906.</w:t>
      </w:r>
      <w:r>
        <w:rPr>
          <w:u w:val="single"/>
        </w:rPr>
        <w:t xml:space="preserve"> </w:t>
      </w:r>
      <w:r>
        <w:rPr>
          <w:u w:val="single"/>
        </w:rPr>
        <w:t xml:space="preserve"> </w:t>
      </w:r>
      <w:r>
        <w:rPr>
          <w:u w:val="single"/>
        </w:rPr>
        <w:t xml:space="preserve">GRANT FUNDING; AMOUNT OF GRANT. </w:t>
      </w:r>
      <w:r>
        <w:rPr>
          <w:u w:val="single"/>
        </w:rPr>
        <w:t xml:space="preserve"> </w:t>
      </w:r>
      <w:r>
        <w:rPr>
          <w:u w:val="single"/>
        </w:rPr>
        <w:t xml:space="preserve">(a) </w:t>
      </w:r>
      <w:r>
        <w:rPr>
          <w:u w:val="single"/>
        </w:rPr>
        <w:t xml:space="preserve"> </w:t>
      </w:r>
      <w:r>
        <w:rPr>
          <w:u w:val="single"/>
        </w:rPr>
        <w:t xml:space="preserve">The total amount of money appropriated for an academic year to award grants to institutions of higher education under the program may not exceed $2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grant awarded to an institution of higher education under the program may not exceed $50,000 per academic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solicit and accept gifts, grants, and donations from any public or private source for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61.9907.</w:t>
      </w:r>
      <w:r>
        <w:rPr>
          <w:u w:val="single"/>
        </w:rPr>
        <w:t xml:space="preserve"> </w:t>
      </w:r>
      <w:r>
        <w:rPr>
          <w:u w:val="single"/>
        </w:rPr>
        <w:t xml:space="preserve"> </w:t>
      </w:r>
      <w:r>
        <w:rPr>
          <w:u w:val="single"/>
        </w:rPr>
        <w:t xml:space="preserve">GRANT USE.  (a)  An institution of higher education that receives a grant under the program may use grant funds only to provide emergency aid to students enrolled at the institution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emergency aid awarded to a student under this section may not exceed $1,000 per award.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that receives a grant under the program must establish an application process for students enrolled at the institution to apply for emergency aid awarded under this section. The application process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students to apply electronically;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offered in both English and Spanish;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institution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conclude review of an application not later than 48 hours after receipt of the application;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disburse any funds awarded not later than 48 hours after concluding review of an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of higher education that receives a grant under the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students enrolled at the institution of the availability of emergency aid under this section in the manner required by board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collect and maintain data regarding the awarding of emergency aid under this section to evaluate the effectiveness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the data collected under Subdivision (2) to the board in the time and manner required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Subchapter MM, Chapter 61,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grants under Subchapter MM, Chapter 61, Education Code, as added by this Act, for the first academic year for which money is appropriated for that purpose, except that the coordinating board may not award grants under that subchapter for an academic year before the 2024-2025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