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459</w:t>
      </w:r>
    </w:p>
    <w:p w:rsidR="003F3435" w:rsidRDefault="0032493E">
      <w:pPr>
        <w:ind w:firstLine="720"/>
        <w:jc w:val="both"/>
      </w:pPr>
      <w:r>
        <w:t xml:space="preserve">(Harris of Williamson, González of El Paso,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registration for parenting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51.983.</w:t>
      </w:r>
      <w:r>
        <w:rPr>
          <w:u w:val="single"/>
        </w:rPr>
        <w:t xml:space="preserve"> </w:t>
      </w:r>
      <w:r>
        <w:rPr>
          <w:u w:val="single"/>
        </w:rPr>
        <w:t xml:space="preserve"> </w:t>
      </w:r>
      <w:r>
        <w:rPr>
          <w:u w:val="single"/>
        </w:rPr>
        <w:t xml:space="preserve">EARLY REGISTRATION FOR PARENTING STUDENTS.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enrolled at an institution of higher education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institution of higher education provides early registration for courses or programs at the institution for any group of students, the institution shall provide early registration for those courses or programs for parenting students in the same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51.983, Education Code, as added by this Act, applies beginning with registration for a course or program for the 2024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