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469</w:t>
      </w:r>
    </w:p>
    <w:p w:rsidR="003F3435" w:rsidRDefault="0032493E">
      <w:pPr>
        <w:ind w:firstLine="720"/>
        <w:jc w:val="both"/>
      </w:pPr>
      <w:r>
        <w:t xml:space="preserve">(King of Uvalde)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political subdivisions to receive certain financial assistance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Water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"Rural political subdivision"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water supply or sewer service corporation created and operating under Chapter 67 of this code or a district or authority created under Section 52, Article III, or Section 59, Article XVI, Texas Constitution, no part of the service area of which is located in an urban area with a population of more than 50,000;</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a population of 10,000 or less part of the service area of which is located in an urban area with a population of 50,000 or more;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wholly in a county in which no urban area has a population of more than 50,000;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in which no urban area has a population of more than 50,000;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entity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nonprofit water supply or sewer service corporation created and operating under Chapter 67 of this code, a district or authority created under Section 52, Article III, or Section 59, Article XVI, Texas Constitution, a municipality, county, or other political subdivision of the state, or an interstate compact commission to which the state is a party;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demonstrates in a manner satisfactory to the board that the entity is rural or the area to be served by the project is a wholly rural area despite not otherwise qualifying under Paragraph (A), (B), or (C).</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15.434(b), Water Code, is amended to read as follows:</w:t>
      </w:r>
    </w:p>
    <w:p w:rsidR="003F3435" w:rsidRDefault="0032493E">
      <w:pPr>
        <w:spacing w:line="480" w:lineRule="auto"/>
        <w:ind w:firstLine="720"/>
        <w:jc w:val="both"/>
      </w:pPr>
      <w:r>
        <w:t xml:space="preserve">(b)</w:t>
      </w:r>
      <w:r xml:space="preserve">
        <w:t> </w:t>
      </w:r>
      <w:r xml:space="preserve">
        <w:t> </w:t>
      </w:r>
      <w:r>
        <w:t xml:space="preserve">Of the money disbursed from the fund during the five-year period between the adoption of a state water plan and the adoption of a new plan, the board shall undertake to apply not less than:</w:t>
      </w:r>
    </w:p>
    <w:p w:rsidR="003F3435" w:rsidRDefault="0032493E">
      <w:pPr>
        <w:spacing w:line="480" w:lineRule="auto"/>
        <w:ind w:firstLine="1440"/>
        <w:jc w:val="both"/>
      </w:pPr>
      <w:r>
        <w:t xml:space="preserve">(1)</w:t>
      </w:r>
      <w:r xml:space="preserve">
        <w:t> </w:t>
      </w:r>
      <w:r xml:space="preserve">
        <w:t> </w:t>
      </w:r>
      <w:r>
        <w:t xml:space="preserve">10 percent to support projects described by Section 15.435 that are for:</w:t>
      </w:r>
    </w:p>
    <w:p w:rsidR="003F3435" w:rsidRDefault="0032493E">
      <w:pPr>
        <w:spacing w:line="480" w:lineRule="auto"/>
        <w:ind w:firstLine="2160"/>
        <w:jc w:val="both"/>
      </w:pPr>
      <w:r>
        <w:t xml:space="preserve">(A)</w:t>
      </w:r>
      <w:r xml:space="preserve">
        <w:t> </w:t>
      </w:r>
      <w:r xml:space="preserve">
        <w:t> </w:t>
      </w:r>
      <w:r>
        <w:t xml:space="preserve">rural political subdivisions [</w:t>
      </w:r>
      <w:r>
        <w:rPr>
          <w:strike/>
        </w:rPr>
        <w:t xml:space="preserve">as defined by Section 15.992</w:t>
      </w:r>
      <w:r>
        <w:t xml:space="preserve">]; or</w:t>
      </w:r>
    </w:p>
    <w:p w:rsidR="003F3435" w:rsidRDefault="0032493E">
      <w:pPr>
        <w:spacing w:line="480" w:lineRule="auto"/>
        <w:ind w:firstLine="2160"/>
        <w:jc w:val="both"/>
      </w:pPr>
      <w:r>
        <w:t xml:space="preserve">(B)</w:t>
      </w:r>
      <w:r xml:space="preserve">
        <w:t> </w:t>
      </w:r>
      <w:r xml:space="preserve">
        <w:t> </w:t>
      </w:r>
      <w:r>
        <w:t xml:space="preserve">agricultural water conservation; and</w:t>
      </w:r>
    </w:p>
    <w:p w:rsidR="003F3435" w:rsidRDefault="0032493E">
      <w:pPr>
        <w:spacing w:line="480" w:lineRule="auto"/>
        <w:ind w:firstLine="1440"/>
        <w:jc w:val="both"/>
      </w:pPr>
      <w:r>
        <w:t xml:space="preserve">(2)</w:t>
      </w:r>
      <w:r xml:space="preserve">
        <w:t> </w:t>
      </w:r>
      <w:r xml:space="preserve">
        <w:t> </w:t>
      </w:r>
      <w:r>
        <w:t xml:space="preserve">20 percent to support projects described by Section 15.435, including agricultural irrigation projects, that are designed for water conservation or reuse.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17.001, Water Code, is amended by adding Subdivision (26) to read as follows:</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"Rural political subdivision" has the meaning assigned by Section 15.001.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17.9615(a),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direct the comptroller to transfer amounts from the financial assistance account to the rural water assistance fund to provide financial assistance </w:t>
      </w:r>
      <w:r>
        <w:rPr>
          <w:u w:val="single"/>
        </w:rPr>
        <w:t xml:space="preserve">to rural political subdivisions</w:t>
      </w:r>
      <w:r>
        <w:t xml:space="preserve"> under this subchapter for the purposes provided in Section 15.994.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15.992(4), Water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