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478</w:t>
      </w:r>
    </w:p>
    <w:p w:rsidR="003F3435" w:rsidRDefault="0032493E">
      <w:pPr>
        <w:ind w:firstLine="720"/>
        <w:jc w:val="both"/>
      </w:pPr>
      <w:r>
        <w:t xml:space="preserve">(King of Hemphill)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motorcycle operator training and safety program and requirements for the issuance of certain driver's licenses and commercial driver's licenses; requiring an occupational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521.148,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person who holds a valid driver's license issued by another state that includes an authorization to operate a motorcycle.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521.1601, Transportation Code, as added by Chapter 1413 (S.B. 1317), Acts of the 81st Legislature, Regular Session, 2009, is amended to read as follows:</w:t>
      </w:r>
    </w:p>
    <w:p w:rsidR="003F3435" w:rsidRDefault="0032493E">
      <w:pPr>
        <w:spacing w:line="480" w:lineRule="auto"/>
        <w:ind w:firstLine="720"/>
        <w:jc w:val="both"/>
      </w:pPr>
      <w:r>
        <w:t xml:space="preserve">Sec.</w:t>
      </w:r>
      <w:r xml:space="preserve">
        <w:t> </w:t>
      </w:r>
      <w:r>
        <w:t xml:space="preserve">521.1601.</w:t>
      </w:r>
      <w:r xml:space="preserve">
        <w:t> </w:t>
      </w:r>
      <w:r xml:space="preserve">
        <w:t> </w:t>
      </w:r>
      <w:r>
        <w:t xml:space="preserve">DRIVER EDUCATION REQUIRED</w:t>
      </w:r>
      <w:r>
        <w:rPr>
          <w:u w:val="single"/>
        </w:rPr>
        <w:t xml:space="preserve">; EXCEPTION</w:t>
      </w:r>
      <w:r>
        <w:t xml:space="preserve">.</w:t>
      </w:r>
      <w:r xml:space="preserve">
        <w:t> </w:t>
      </w:r>
      <w:r>
        <w:rPr>
          <w:u w:val="single"/>
        </w:rPr>
        <w:t xml:space="preserve">(a) Subject to Subsection (b), the</w:t>
      </w:r>
      <w:r>
        <w:t xml:space="preserve"> [</w:t>
      </w:r>
      <w:r>
        <w:rPr>
          <w:strike/>
        </w:rPr>
        <w:t xml:space="preserve">The</w:t>
      </w:r>
      <w:r>
        <w:t xml:space="preserve">] department may not issue a driver's license to a person who is younger than 25 years of age unless the person submits to the department a driver education certificate issued under Chapter 1001,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1001.002, Education Code, or a driver education course approved by the Texas Department of Licensing and Regulation under Chapter 1001,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1001.101 or 1001.1015,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person who holds a valid driver's license issued by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522.034,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(b) do not apply to a person who holds a valid driver's license issued by another state that includes an authorization to operate a motorcycle.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662.0005, Transportation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 [</w:t>
      </w:r>
      <w:r>
        <w:rPr>
          <w:strike/>
        </w:rPr>
        <w:t xml:space="preserve">as part of the motorcycle operator training and safety program</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662.0035, Transportation Code, is amended to read as follows:</w:t>
      </w:r>
    </w:p>
    <w:p w:rsidR="003F3435" w:rsidRDefault="0032493E">
      <w:pPr>
        <w:spacing w:line="480" w:lineRule="auto"/>
        <w:ind w:firstLine="720"/>
        <w:jc w:val="both"/>
      </w:pPr>
      <w:r>
        <w:t xml:space="preserve">Sec.</w:t>
      </w:r>
      <w:r xml:space="preserve">
        <w:t> </w:t>
      </w:r>
      <w:r>
        <w:t xml:space="preserve">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w:t>
      </w:r>
      <w:r>
        <w:t xml:space="preserve">] motorcycle school </w:t>
      </w:r>
      <w:r>
        <w:rPr>
          <w:u w:val="single"/>
        </w:rPr>
        <w:t xml:space="preserve">licenses;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license and</w:t>
      </w:r>
      <w:r>
        <w:t xml:space="preserve">] instructor </w:t>
      </w:r>
      <w:r>
        <w:rPr>
          <w:u w:val="single"/>
        </w:rPr>
        <w:t xml:space="preserve">licenses;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instructor training provider licenses</w:t>
      </w:r>
      <w:r>
        <w:t xml:space="preserve"> [</w:t>
      </w:r>
      <w:r>
        <w:rPr>
          <w:strike/>
        </w:rPr>
        <w:t xml:space="preserve">license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the approval of:</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courses provided under the</w:t>
      </w:r>
      <w:r>
        <w:t xml:space="preserve">] motorcycle </w:t>
      </w:r>
      <w:r>
        <w:rPr>
          <w:u w:val="single"/>
        </w:rPr>
        <w:t xml:space="preserve">operation</w:t>
      </w:r>
      <w:r>
        <w:t xml:space="preserve"> [</w:t>
      </w:r>
      <w:r>
        <w:rPr>
          <w:strike/>
        </w:rPr>
        <w:t xml:space="preserve">operator training</w:t>
      </w:r>
      <w:r>
        <w:t xml:space="preserve">] and safety </w:t>
      </w:r>
      <w:r>
        <w:rPr>
          <w:u w:val="single"/>
        </w:rPr>
        <w:t xml:space="preserve">courses;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instructor training courses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662.0037(b),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w:t>
      </w:r>
      <w:r>
        <w:rPr>
          <w:u w:val="single"/>
        </w:rPr>
        <w:t xml:space="preserve">an</w:t>
      </w:r>
      <w:r>
        <w:t xml:space="preserve"> [</w:t>
      </w:r>
      <w:r>
        <w:rPr>
          <w:strike/>
        </w:rPr>
        <w:t xml:space="preserve">a licensed</w:t>
      </w:r>
      <w:r>
        <w:t xml:space="preserve">] instructor or represent a [</w:t>
      </w:r>
      <w:r>
        <w:rPr>
          <w:strike/>
        </w:rPr>
        <w:t xml:space="preserve">licensed</w:t>
      </w:r>
      <w:r>
        <w:t xml:space="preserve">]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w:t>
      </w:r>
      <w:r>
        <w:rPr>
          <w:u w:val="single"/>
        </w:rPr>
        <w:t xml:space="preserve">member who is an instructor training provider</w:t>
      </w:r>
      <w:r>
        <w:t xml:space="preserve"> [</w:t>
      </w:r>
      <w:r>
        <w:rPr>
          <w:strike/>
        </w:rPr>
        <w:t xml:space="preserve">representative of the Texas A&amp;M Engineering Extension Service</w:t>
      </w:r>
      <w:r>
        <w:t xml:space="preserve">];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521.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662.005(a),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w:t>
      </w:r>
      <w:r>
        <w:rPr>
          <w:u w:val="single"/>
        </w:rPr>
        <w:t xml:space="preserve">as necessary</w:t>
      </w:r>
      <w:r>
        <w:t xml:space="preserve"> </w:t>
      </w:r>
      <w:r>
        <w:t xml:space="preserve">to </w:t>
      </w:r>
      <w:r>
        <w:rPr>
          <w:u w:val="single"/>
        </w:rPr>
        <w:t xml:space="preserve">achieve the purposes of this chapter</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offer and conduct motorcycle operator training and safety courses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research motorcycle safety in this state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662.0062, Transportation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w:t>
      </w:r>
      <w:r>
        <w:rPr>
          <w:u w:val="single"/>
        </w:rPr>
        <w:t xml:space="preserve">department-approved instructor</w:t>
      </w:r>
      <w:r>
        <w:t xml:space="preserve"> [</w:t>
      </w:r>
      <w:r>
        <w:rPr>
          <w:strike/>
        </w:rPr>
        <w:t xml:space="preserve">commission-approved</w:t>
      </w:r>
      <w:r>
        <w:t xml:space="preserve">] training </w:t>
      </w:r>
      <w:r>
        <w:rPr>
          <w:u w:val="single"/>
        </w:rPr>
        <w:t xml:space="preserve">course</w:t>
      </w:r>
      <w:r>
        <w:t xml:space="preserve"> [</w:t>
      </w:r>
      <w:r>
        <w:rPr>
          <w:strike/>
        </w:rPr>
        <w:t xml:space="preserve">program on motorcycle operator training and safety instruction administered by the Texas A&amp;M Engineering Extension Service</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accumulated less than 10 points under the driver responsibility program established by Chapter 708</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not issue an instructor license or instructor training provider license to an individual who has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preceding three years: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moving violations described by Section 542.304 or a comparable offense committed in another state, including violations that resulted in an accident;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moving violations described by Section 542.304 or a comparable offense committed in another state that resulted in an accident;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preceding seven years, an offense under Chapter 49, Penal Code, other than an offense under Section 49.02, Penal Code, or Section 49.031,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w:t>
      </w:r>
      <w:r>
        <w:rPr>
          <w:u w:val="single"/>
        </w:rPr>
        <w:t xml:space="preserve">or renewal</w:t>
      </w:r>
      <w:r>
        <w:t xml:space="preserve"> of an instructor license.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To be eligible for the issuance or renewal of an instructor training provider license,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held for the two years preceding the date of submitting the application a valid driver's license that entitles the applicant to operate a motorcycle on a public road;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any additional requirement adopted by rule by the commission, including a requirement to hold a license or certification or pass an examination.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662, Transportation Code, is amended by adding Section 662.0063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662.0063.</w:t>
      </w:r>
      <w:r>
        <w:rPr>
          <w:u w:val="single"/>
        </w:rPr>
        <w:t xml:space="preserve"> </w:t>
      </w:r>
      <w:r>
        <w:rPr>
          <w:u w:val="single"/>
        </w:rPr>
        <w:t xml:space="preserve"> </w:t>
      </w:r>
      <w:r>
        <w:rPr>
          <w:u w:val="single"/>
        </w:rPr>
        <w:t xml:space="preserve">CRIMINAL HISTORY RECORD INFORMATION REQUIREMENT FOR LICENSE ISSUANCE.  (a) </w:t>
      </w:r>
      <w:r>
        <w:rPr>
          <w:u w:val="single"/>
        </w:rPr>
        <w:t xml:space="preserve"> </w:t>
      </w:r>
      <w:r>
        <w:rPr>
          <w:u w:val="single"/>
        </w:rPr>
        <w:t xml:space="preserve">The department shall require that an applicant for an instructor license or instructor training provider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an instructor license or instructor training provider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an instructor license or instructor training provider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662.0064, Transportation Code, is amended to read as follows:</w:t>
      </w:r>
    </w:p>
    <w:p w:rsidR="003F3435" w:rsidRDefault="0032493E">
      <w:pPr>
        <w:spacing w:line="480" w:lineRule="auto"/>
        <w:ind w:firstLine="720"/>
        <w:jc w:val="both"/>
      </w:pPr>
      <w:r>
        <w:t xml:space="preserve">Sec.</w:t>
      </w:r>
      <w:r xml:space="preserve">
        <w:t> </w:t>
      </w:r>
      <w:r>
        <w:t xml:space="preserve">662.0064.</w:t>
      </w:r>
      <w:r xml:space="preserve">
        <w:t> </w:t>
      </w:r>
      <w:r xml:space="preserve">
        <w:t> </w:t>
      </w:r>
      <w:r>
        <w:t xml:space="preserve">INSTRUCTOR TRAINING </w:t>
      </w:r>
      <w:r>
        <w:rPr>
          <w:u w:val="single"/>
        </w:rPr>
        <w:t xml:space="preserve">COURSES</w:t>
      </w:r>
      <w:r>
        <w:t xml:space="preserve"> [</w:t>
      </w:r>
      <w:r>
        <w:rPr>
          <w:strike/>
        </w:rPr>
        <w:t xml:space="preserve">; ADMINISTRATOR</w:t>
      </w:r>
      <w:r>
        <w:t xml:space="preserve">].</w:t>
      </w:r>
      <w:r xml:space="preserve">
        <w:t> </w:t>
      </w:r>
      <w:r>
        <w:rPr>
          <w:u w:val="single"/>
        </w:rP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instructor training course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offered and conducted in accordance with commission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conducted at a motorcycle school.</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commission by rule shall establish minimum curriculum standards for instructor training courses to be offered to meet the requirement of</w:t>
      </w:r>
      <w:r>
        <w:t xml:space="preserve"> [</w:t>
      </w:r>
      <w:r>
        <w:rPr>
          <w:strike/>
        </w:rPr>
        <w:t xml:space="preserve">Texas A&amp;M Engineering Extension Service, in consultation with the department, shall administer the training program required by</w:t>
      </w:r>
      <w:r>
        <w:t xml:space="preserve">] Section 662.0062(a)(1).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662.008, Transportation Code, is amended to read as follows:</w:t>
      </w:r>
    </w:p>
    <w:p w:rsidR="003F3435" w:rsidRDefault="0032493E">
      <w:pPr>
        <w:spacing w:line="480" w:lineRule="auto"/>
        <w:ind w:firstLine="720"/>
        <w:jc w:val="both"/>
      </w:pPr>
      <w:r>
        <w:t xml:space="preserve">Sec.</w:t>
      </w:r>
      <w:r xml:space="preserve">
        <w:t> </w:t>
      </w:r>
      <w:r>
        <w:t xml:space="preserve">662.008.</w:t>
      </w:r>
      <w:r xml:space="preserve">
        <w:t> </w:t>
      </w:r>
      <w:r xml:space="preserve">
        <w:t> </w:t>
      </w:r>
      <w:r>
        <w:rPr>
          <w:u w:val="single"/>
        </w:rPr>
        <w:t xml:space="preserve">GROUNDS FOR DISCIPLINARY ACTION</w:t>
      </w:r>
      <w:r xml:space="preserve">
        <w:t> </w:t>
      </w:r>
      <w:r>
        <w:t xml:space="preserve">[</w:t>
      </w:r>
      <w:r>
        <w:rPr>
          <w:strike/>
        </w:rPr>
        <w:t xml:space="preserve">DENIAL, SUSPENSION, OR REVOCATION OF INSTRUCTOR OR MOTORCYCLE SCHOOL LICENSE</w:t>
      </w:r>
      <w:r>
        <w:t xml:space="preserve">].</w:t>
      </w:r>
      <w:r xml:space="preserve">
        <w:t> </w:t>
      </w:r>
      <w:r xml:space="preserve">
        <w:t> </w:t>
      </w:r>
      <w:r>
        <w:t xml:space="preserve">(a)</w:t>
      </w:r>
      <w:r xml:space="preserve">
        <w:t> </w:t>
      </w:r>
      <w:r xml:space="preserve">
        <w:t> </w:t>
      </w:r>
      <w:r>
        <w:t xml:space="preserve">The executive director or commission may deny an application for </w:t>
      </w:r>
      <w:r>
        <w:rPr>
          <w:u w:val="single"/>
        </w:rPr>
        <w:t xml:space="preserve">or for the renewal of</w:t>
      </w:r>
      <w:r>
        <w:t xml:space="preserve">, suspend, or revoke a license issued under this chapter if the applicant, instructor, </w:t>
      </w:r>
      <w:r>
        <w:rPr>
          <w:u w:val="single"/>
        </w:rPr>
        <w:t xml:space="preserve">instructor training provider,</w:t>
      </w:r>
      <w:r>
        <w:t xml:space="preserve">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rPr>
          <w:u w:val="single"/>
        </w:rPr>
        <w:t xml:space="preserve">A proceeding under this section is a contested case under Chapter 2001, Government Code</w:t>
      </w:r>
      <w:r>
        <w:t xml:space="preserve"> [</w:t>
      </w:r>
      <w:r>
        <w:rPr>
          <w:strike/>
        </w:rPr>
        <w:t xml:space="preserve">Following denial of an application for a license or the suspension or revocation of a license issued under this chapter, notice and opportunity for a hearing must be given as provided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Chapter 2001, Government Code;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53, Occupations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662.011(b),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201.621[</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administering the grant program under Section 662.0115</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662.012, Transportation Code, is amended to read as follows:</w:t>
      </w:r>
    </w:p>
    <w:p w:rsidR="003F3435" w:rsidRDefault="0032493E">
      <w:pPr>
        <w:spacing w:line="480" w:lineRule="auto"/>
        <w:ind w:firstLine="720"/>
        <w:jc w:val="both"/>
      </w:pPr>
      <w:r>
        <w:t xml:space="preserve">Sec.</w:t>
      </w:r>
      <w:r xml:space="preserve">
        <w:t> </w:t>
      </w:r>
      <w:r>
        <w:t xml:space="preserve">662.012.</w:t>
      </w:r>
      <w:r xml:space="preserve">
        <w:t> </w:t>
      </w:r>
      <w:r xml:space="preserve">
        <w:t> </w:t>
      </w:r>
      <w:r>
        <w:t xml:space="preserve">REPORTS. </w:t>
      </w:r>
      <w:r>
        <w:t xml:space="preserve"> </w:t>
      </w:r>
      <w:r>
        <w:t xml:space="preserve">(a) </w:t>
      </w:r>
      <w:r>
        <w:t xml:space="preserve"> </w:t>
      </w:r>
      <w:r>
        <w:t xml:space="preserve">The department </w:t>
      </w:r>
      <w:r>
        <w:rPr>
          <w:u w:val="single"/>
        </w:rPr>
        <w:t xml:space="preserve">may</w:t>
      </w:r>
      <w:r>
        <w:t xml:space="preserve"> [</w:t>
      </w:r>
      <w:r>
        <w:rPr>
          <w:strike/>
        </w:rPr>
        <w:t xml:space="preserve">shall</w:t>
      </w:r>
      <w:r>
        <w:t xml:space="preserve">] require each motorcycle school to report on the school's program in the form and manner prescribed by the department.</w:t>
      </w:r>
      <w:r xml:space="preserve">
        <w:t> </w:t>
      </w:r>
      <w:r xml:space="preserve">
        <w:t> </w:t>
      </w:r>
      <w:r>
        <w:t xml:space="preserve">[</w:t>
      </w:r>
      <w:r>
        <w:rPr>
          <w:strike/>
        </w:rPr>
        <w:t xml:space="preserve">The report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number and types of courses provided in the reporting period;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number of persons who took each course in the reporting period;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number of instructors available to provide training under the school's program in the reporting period;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information collected by surveying persons taking each course as to the length of any waiting period the person experienced before being able to enroll in the course;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number of persons on a waiting list for a course at the end of the reporting period;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department reasonably requires.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rPr>
          <w:u w:val="single"/>
        </w:rPr>
        <w:t xml:space="preserve">If the department requires a motorcycle school or instructor training provider to submit a report under this section, the</w:t>
      </w:r>
      <w:r>
        <w:t xml:space="preserve"> [</w:t>
      </w:r>
      <w:r>
        <w:rPr>
          <w:strike/>
        </w:rPr>
        <w:t xml:space="preserve">The</w:t>
      </w:r>
      <w:r>
        <w:t xml:space="preserve">] department shall </w:t>
      </w:r>
      <w:r>
        <w:rPr>
          <w:u w:val="single"/>
        </w:rPr>
        <w:t xml:space="preserve">specify the information that must be included in the report</w:t>
      </w:r>
      <w:r>
        <w:t xml:space="preserve"> [</w:t>
      </w:r>
      <w:r>
        <w:rPr>
          <w:strike/>
        </w:rPr>
        <w:t xml:space="preserve">maintain the reports submitted under Subsection (a) on a by-site basis</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w:t>
      </w:r>
      <w:r>
        <w:rPr>
          <w:u w:val="single"/>
        </w:rPr>
        <w:t xml:space="preserve">this section</w:t>
      </w:r>
      <w:r>
        <w:t xml:space="preserve"> [</w:t>
      </w:r>
      <w:r>
        <w:rPr>
          <w:strike/>
        </w:rPr>
        <w:t xml:space="preserve">Subsection (a)</w:t>
      </w:r>
      <w:r>
        <w:t xml:space="preserve">] to any member of the legislature on request.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1001.055(a),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to each licensed driver education provider or exempt driver education school driver education certificates or certificate numbers to enable the provider or school to issue department-approved driver education certificates to certify completion of an approved driver education course and satisfy the requirements of Sections 521.204(a)(2)[</w:t>
      </w:r>
      <w:r>
        <w:rPr>
          <w:strike/>
        </w:rPr>
        <w:t xml:space="preserve">, Transportation Code, 521.1601, Transportation Code, as added by Chapter 1253 (H.B. 339), Acts of the 81st Legislature, Regular Session, 2009,</w:t>
      </w:r>
      <w:r>
        <w:t xml:space="preserve">] and 521.1601, Transportation Code[</w:t>
      </w:r>
      <w:r>
        <w:rPr>
          <w:strike/>
        </w:rPr>
        <w:t xml:space="preserve">, as added by Chapter 1413 (S.B. 1317), Acts of the 81st Legislature, Regular Session, 2009</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521.1601, Transportation Code, as added by Chapter 1253 (H.B. 339), Acts of the 81st Legislature, Regular Session, 2009, is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662.0115, Transportation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Except as otherwise provided by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This section and Sections 1, 2, 3, 14, and 15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