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485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18,</w:t>
      </w:r>
      <w:r xml:space="preserve">
        <w:t> </w:t>
      </w:r>
      <w:r>
        <w:t xml:space="preserve">2023; February</w:t>
      </w:r>
      <w:r xml:space="preserve">
        <w:t> </w:t>
      </w:r>
      <w:r>
        <w:t xml:space="preserve">17,</w:t>
      </w:r>
      <w:r xml:space="preserve">
        <w:t> </w:t>
      </w:r>
      <w:r>
        <w:t xml:space="preserve">2023, read first time and referred to Committee on Administration; April</w:t>
      </w:r>
      <w:r xml:space="preserve">
        <w:t> </w:t>
      </w:r>
      <w:r>
        <w:t xml:space="preserve">19,</w:t>
      </w:r>
      <w:r xml:space="preserve">
        <w:t> </w:t>
      </w:r>
      <w:r>
        <w:t xml:space="preserve">2023, reported favorably by the following vote:</w:t>
      </w:r>
      <w:r>
        <w:t xml:space="preserve"> </w:t>
      </w:r>
      <w:r>
        <w:t xml:space="preserve"> </w:t>
      </w:r>
      <w:r>
        <w:t xml:space="preserve">Yeas 7, Nays 0; April</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designating the second Saturday in October as Hospice and Palliative Care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662.081.</w:t>
      </w:r>
      <w:r>
        <w:rPr>
          <w:u w:val="single"/>
        </w:rPr>
        <w:t xml:space="preserve"> </w:t>
      </w:r>
      <w:r>
        <w:rPr>
          <w:u w:val="single"/>
        </w:rPr>
        <w:t xml:space="preserve"> </w:t>
      </w:r>
      <w:r>
        <w:rPr>
          <w:u w:val="single"/>
        </w:rPr>
        <w:t xml:space="preserve">HOSPICE AND PALLIATIVE CARE DAY.  (a)  The second Saturday in October is Hospice and Palliative Care Day to bring awareness to the role of hospice and palliative care in optimizing the quality of life for seriously ill patients and their families.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Hospice and Palliative Care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