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496</w:t>
      </w:r>
    </w:p>
    <w:p w:rsidR="003F3435" w:rsidRDefault="0032493E">
      <w:pPr>
        <w:ind w:firstLine="720"/>
        <w:jc w:val="both"/>
      </w:pPr>
      <w:r>
        <w:t xml:space="preserve">(Guillen)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potential improvements to training provided to 9-1-1 emergency service call takers and dispatchers.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(a)  In this Act, "commission" means the Texas Commission on Law Enforcement.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commission, in consultation with the Texas A&amp;M Engineering Extension Service, shall conduct a study to identify potential improvements to training provided to 9-1-1 emergency service call takers and dispatchers.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conducting the study, the commission shall consider: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effectiveness of current training provided to 9-1-1 emergency service call takers and dispatchers on communicating accurate information to law enforcement officers;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potential improvements to the training to ensure 9-1-1 emergency service call takers and dispatchers are accurately identifying, classifying, and communicating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 conducting the study, the commission may collaborate with law enforcement agencies, community representatives, and other interested parties.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 later than September 1, 2024, the commission shall prepare and submit to the legislature a written report containing the results of the study and any recommendations for legislative or other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This Act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