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processing and sale of kratom and kratom products; providing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Kratom Consumer Health and Safety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444 to read as follows:</w:t>
      </w:r>
    </w:p>
    <w:p w:rsidR="003F3435" w:rsidRDefault="0032493E">
      <w:pPr>
        <w:spacing w:line="480" w:lineRule="auto"/>
        <w:jc w:val="center"/>
      </w:pPr>
      <w:r>
        <w:rPr>
          <w:u w:val="single"/>
        </w:rPr>
        <w:t xml:space="preserve">CHAPTER 444.  MANUFACTURE, DISTRIBUTION, AND SALE OF KRATOM</w:t>
      </w:r>
      <w:r>
        <w:rPr>
          <w:u w:val="single"/>
        </w:rPr>
        <w:t xml:space="preserve"> </w:t>
      </w:r>
      <w:r>
        <w:rPr>
          <w:u w:val="single"/>
        </w:rPr>
        <w:t xml:space="preserve">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has the meaning assigned by Section 431.002.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"Kratom" means any part of the leaf of the plant Mitragyna speciosa.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"Kratom processor"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manufactures, prepares, distributes, or maintains kratom products for sale;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advertises, represents, or holds oneself out as a manufacturer, preparer, or seller of kratom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responsible for ensuring the purity and proper labeling of kratom products;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packages or labels kratom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"Kratom product" means a food, including an extract, capsule, or pill, containing any form of kratom.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"Kratom retailer" means a kratom processor who sells kratom products to consumers or who advertises, represents, or holds oneself out as a person who sells kratom products to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444.002.</w:t>
      </w:r>
      <w:r>
        <w:rPr>
          <w:u w:val="single"/>
        </w:rPr>
        <w:t xml:space="preserve"> </w:t>
      </w:r>
      <w:r>
        <w:rPr>
          <w:u w:val="single"/>
        </w:rPr>
        <w:t xml:space="preserve"> </w:t>
      </w:r>
      <w:r>
        <w:rPr>
          <w:u w:val="single"/>
        </w:rPr>
        <w:t xml:space="preserve">LABEL REQUIRED.  (a) </w:t>
      </w:r>
      <w:r>
        <w:rPr>
          <w:u w:val="single"/>
        </w:rPr>
        <w:t xml:space="preserve"> </w:t>
      </w:r>
      <w:r>
        <w:rPr>
          <w:u w:val="single"/>
        </w:rPr>
        <w:t xml:space="preserve">A kratom processor shall label each kratom product with the product use directions necessary to ensure safe use of the product by a consumer, including the recommended serving size for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kratom retailer may only sell a kratom product that is properly labeled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444.003.</w:t>
      </w:r>
      <w:r>
        <w:rPr>
          <w:u w:val="single"/>
        </w:rPr>
        <w:t xml:space="preserve"> </w:t>
      </w:r>
      <w:r>
        <w:rPr>
          <w:u w:val="single"/>
        </w:rPr>
        <w:t xml:space="preserve"> </w:t>
      </w:r>
      <w:r>
        <w:rPr>
          <w:u w:val="single"/>
        </w:rPr>
        <w:t xml:space="preserve">ADULTERATED, CONTAMINATED, AND PROHIBITED KRATOM PRODUCTS. </w:t>
      </w:r>
      <w:r>
        <w:rPr>
          <w:u w:val="single"/>
        </w:rPr>
        <w:t xml:space="preserve"> </w:t>
      </w:r>
      <w:r>
        <w:rPr>
          <w:u w:val="single"/>
        </w:rPr>
        <w:t xml:space="preserve">A kratom processor or kratom retailer may not prepare, distribute, sell, or offer to sell a kratom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adulterated with a dangerous non-kratom substance affecting the quality or strength of the product to a degree that renders the product injurious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contaminated with a poisonous or otherwise deleterious non-kratom substance, including any substance designated as a controlled substance by Chapter 481 (Texas Controlled Substances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a level of 7-hydroxymitragynine in the alkaloid fraction that is greater than two percent of the overall alkaloid composition of the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any synthetic alkaloids, including synthetic 7-hydroxymitragynine and synthetically derived compounds from a kratom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444.004.</w:t>
      </w:r>
      <w:r>
        <w:rPr>
          <w:u w:val="single"/>
        </w:rPr>
        <w:t xml:space="preserve"> </w:t>
      </w:r>
      <w:r>
        <w:rPr>
          <w:u w:val="single"/>
        </w:rPr>
        <w:t xml:space="preserve"> </w:t>
      </w:r>
      <w:r>
        <w:rPr>
          <w:u w:val="single"/>
        </w:rPr>
        <w:t xml:space="preserve">OFFENSE FOR DISTRIBUTION OR SALE OF KRATOM PRODUCT TO MINOR.  (a) </w:t>
      </w:r>
      <w:r>
        <w:rPr>
          <w:u w:val="single"/>
        </w:rPr>
        <w:t xml:space="preserve"> </w:t>
      </w:r>
      <w:r>
        <w:rPr>
          <w:u w:val="single"/>
        </w:rPr>
        <w:t xml:space="preserve">A person commits an offense if the person distributes, sells, or exposes for sale a kratom product to an individual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is subject to a civil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kratom retailer is not liable for a civil penalty under this section for a violation of Section 444.002 or 444.003 if the kratom retailer proves by a preponderance of the evidence that the violation was unintentional and due to the kratom retailer's good faith reliance on the representation of another kratom processor.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or the district or county attorney for the county or municipal attorney for the municipality in which the violation is alleged to have occurred may bring an action to recover a civil penalty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444.006.</w:t>
      </w:r>
      <w:r>
        <w:rPr>
          <w:u w:val="single"/>
        </w:rPr>
        <w:t xml:space="preserve"> </w:t>
      </w:r>
      <w:r>
        <w:rPr>
          <w:u w:val="single"/>
        </w:rPr>
        <w:t xml:space="preserve"> </w:t>
      </w:r>
      <w:r>
        <w:rPr>
          <w:u w:val="single"/>
        </w:rPr>
        <w:t xml:space="preserve">PENALTIES UNDER OTHER LAW. </w:t>
      </w:r>
      <w:r>
        <w:rPr>
          <w:u w:val="single"/>
        </w:rPr>
        <w:t xml:space="preserve"> </w:t>
      </w:r>
      <w:r>
        <w:rPr>
          <w:u w:val="single"/>
        </w:rPr>
        <w:t xml:space="preserve">The penalties prescribed by this chapter are in addition to any other penalties prescribed by law, including penalties prescribed by Chapters 431 and 481.</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444.007.</w:t>
      </w:r>
      <w:r>
        <w:rPr>
          <w:u w:val="single"/>
        </w:rPr>
        <w:t xml:space="preserve"> </w:t>
      </w:r>
      <w:r>
        <w:rPr>
          <w:u w:val="single"/>
        </w:rPr>
        <w:t xml:space="preserve"> </w:t>
      </w:r>
      <w:r>
        <w:rPr>
          <w:u w:val="single"/>
        </w:rPr>
        <w:t xml:space="preserve">RULES.  The executive commissioner may adopt rules consistent with this chapter as necessary to ensure the safe consumption and distribution of kratom and kratom products.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497 passed the Senate on March</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28,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497 passed the House on April</w:t>
      </w:r>
      <w:r xml:space="preserve">
        <w:t> </w:t>
      </w:r>
      <w:r>
        <w:t xml:space="preserve">21,</w:t>
      </w:r>
      <w:r xml:space="preserve">
        <w:t> </w:t>
      </w:r>
      <w:r>
        <w:t xml:space="preserve">2023, by the following vote:</w:t>
      </w:r>
      <w:r xml:space="preserve">
        <w:t> </w:t>
      </w:r>
      <w:r xml:space="preserve">
        <w:t> </w:t>
      </w:r>
      <w:r>
        <w:t xml:space="preserve">Yeas</w:t>
      </w:r>
      <w:r xml:space="preserve">
        <w:t> </w:t>
      </w:r>
      <w:r>
        <w:t xml:space="preserve">125, Nays</w:t>
      </w:r>
      <w:r xml:space="preserve">
        <w:t> </w:t>
      </w:r>
      <w:r>
        <w:t xml:space="preserve">14,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