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515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515</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investigations of child abuse and neglect and the procedures for adding names to or removing names from the central registry of child abuse and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261.002, Family Code, is amended by amending Subsections (a) and (b) and adding Subsections (a-1), (a-2), and (b-1)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and maintain a central registry of the names of </w:t>
      </w:r>
      <w:r>
        <w:rPr>
          <w:u w:val="single"/>
        </w:rPr>
        <w:t xml:space="preserve">persons</w:t>
      </w:r>
      <w:r>
        <w:t xml:space="preserve"> [</w:t>
      </w:r>
      <w:r>
        <w:rPr>
          <w:strike/>
        </w:rPr>
        <w:t xml:space="preserve">individuals</w:t>
      </w:r>
      <w:r>
        <w:t xml:space="preserve">] found by the department to have abused or neglected a child </w:t>
      </w:r>
      <w:r>
        <w:rPr>
          <w:u w:val="single"/>
        </w:rPr>
        <w:t xml:space="preserve">other than persons whose case was assigned the severity code "Low".  Except as provided by Subsection (a-1), the department shall maintain the person's name in the registry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anniversary of the date of the finding for a case assigned the severity code "Moderate";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15th anniversary of the date of the finding for a case assigned the severity code "Serious";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30th anniversary of the date of the finding for a case assigned the severity code "Severe" or the 15th anniversary of the date of the finding if the court returned the child to the child's home during the period within which the court must render a final order under Chapter 263;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99th anniversary of the date of the finding for a case assigned the severity code "Near Fatal" or "Fatal"</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department's finding of abuse or neglect is sustained by an administrative law judge of the State Office of Administrative Hearings, the department shall maintain the person's name in the central registry until the 20th anniversary of the date of the finding or the date designated under Subsection (a), whichever is longer.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may not maintain a person's name in the central registry after the date the department disposes of the case records related to the investigation.</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executive</w:t>
      </w:r>
      <w:r>
        <w:t xml:space="preserve">] commissioner shall adopt rules necessary to carry out this section.  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date the department receives notice that a finding of abuse and neglect against the person is overturned in: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administrative review or an appeal of the review conducted under Section 261.309(c);</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 review or an appeal of the review conducted by the office of consumer </w:t>
      </w:r>
      <w:r>
        <w:rPr>
          <w:u w:val="single"/>
        </w:rPr>
        <w:t xml:space="preserve">relations</w:t>
      </w:r>
      <w:r>
        <w:t xml:space="preserve"> [</w:t>
      </w:r>
      <w:r>
        <w:rPr>
          <w:strike/>
        </w:rPr>
        <w:t xml:space="preserve">affairs</w:t>
      </w:r>
      <w:r>
        <w:t xml:space="preserve">] of the department </w:t>
      </w:r>
      <w:r>
        <w:rPr>
          <w:u w:val="single"/>
        </w:rPr>
        <w:t xml:space="preserve">or its successor</w:t>
      </w:r>
      <w: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a hearing or an appeal conducted by the State Office of Administrative Hearings;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the expungement review panel renders a decision to remove a person's name from the registry after conducting an expungement hearing under Subchapter G;</w:t>
      </w:r>
      <w:r>
        <w:t xml:space="preserve"> and</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 remove from the central registry the name of any person against whom the department made a finding of abuse or neglect when the person was younger than 18 years of 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years have passed since the department made the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has not made any subsequent finding of abuse or neglect against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has not had a juvenile offender adjudication for any act other than the incident that resulted in the finding made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has not had any criminal adjudications for an offense involving child abuse or neglect other than the incident that resulted in the finding made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261, Family Code, is amended by adding Section 261.0021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261.0021.</w:t>
      </w:r>
      <w:r>
        <w:rPr>
          <w:u w:val="single"/>
        </w:rPr>
        <w:t xml:space="preserve"> </w:t>
      </w:r>
      <w:r>
        <w:rPr>
          <w:u w:val="single"/>
        </w:rPr>
        <w:t xml:space="preserve"> </w:t>
      </w:r>
      <w:r>
        <w:rPr>
          <w:u w:val="single"/>
        </w:rPr>
        <w:t xml:space="preserve">NOTICE BEFORE ADDING OFFENDER TO CENTRAL REGISTRY.  Before the department may add a person's name and information regarding the reported case of abuse or neglect to the central registry maintained under Section 261.002, the department shall provide written notice to the person that the person will be added to the registry.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clear statement of what the central registry 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consequences of being listed in the central registry, including any possible negative impact on the person's ability to obtain employment or certain licenses and to have future contact with children, including any limit on the person's ability to volunteer at or be involved in school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SEVERITY CODES.  (a)  The department shall assign a severity code as provided by this section to each substantiated finding of abuse or neglect made by the department in an investigation relating to a person described in Sections 261.001(5)(A)-(D).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assign the severity code "Low" to an isolated incident where there was a threat of harm but no injury to a child and the incident was due to an accident or parental mistake that does not pose an ongoing risk of harm beyond the incident.  The "Low" severity code is limited to substantiated findings of neglectful supervision.  The department may not use the severity code "Low" in an investigation of a school under Section 261.406 in which the department substantiated findings of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assign the severity code "Moderate" to an incident of abuse or neglect in which there is a low or moderate risk of future harm to a child, there are no unmanaged dangers in the home, the incident does not result in removal, and the department closes the investigation with a recommendation for community services.  The severity code "Moderate" is limited to substantiated findings of emotional abuse, neglectful supervision, and physical abuse consisting of an isolated incident of inappropriate discipline that does not require care by a medical provider or result in substantial injury to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assign the severity code "Serious" to an incident of abuse or neglect in which there is a high risk of future harm to a child, there are unmanaged dangers in the home, and without services to the family removal of the child from the home would be necessary.  The severity code "Serious" is limited to substantiated findings of emotional abuse, neglectful supervision, refusal to accept parental responsibility, medical or physical neglect if the incident did not result in any harm or injury to the child, and physical abuse excluding circumstances of physical abuse that resulted in serious injury to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assign the severity code "Severe" to an incident of abuse or neglect in which there is a very high risk of future harm to a child, there are unmanaged dangers in the home, and a court in a suit affecting the parent-child relationship renders an order removing the child from the home.  The severity code "Severe" is limited to substantiated findings of sexual abuse, physical abuse that resulted in serious injury to the child, medical or physical neglect that resulted or could have resulted in impairment to the child's overall health or well-being, sex or labor trafficking, forced marriage, and abandonment.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assign the severity code "Near Fatal" to an incident of abuse or neglect that meets the definition of near fatality in Section 264.5031.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assign the severity code "Fatal" to an incident of abuse or neglect that results in a child fatality.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person alleged to have abused or neglected a child at a child-care facility or family home as defined by Section 42.002, Human Resources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261, Family Code, is amended by adding Section 261.317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261.317.</w:t>
      </w:r>
      <w:r>
        <w:rPr>
          <w:u w:val="single"/>
        </w:rPr>
        <w:t xml:space="preserve"> </w:t>
      </w:r>
      <w:r>
        <w:rPr>
          <w:u w:val="single"/>
        </w:rPr>
        <w:t xml:space="preserve"> </w:t>
      </w:r>
      <w:r>
        <w:rPr>
          <w:u w:val="single"/>
        </w:rPr>
        <w:t xml:space="preserve">RECORDS RETENTION; EXPUNCTION.  (a)  The department may retain records related to an investigation under this chapter in accordance with the department's records retention schedule after a person's name has been removed from the central registry in order to perform background checks required under Section 42.056, Human Resources Code, and to conduct risk and safety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comply with a court order directing expunction of the department's records concerning a person for whom the department maintains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261, Family Code, is amended by adding Subchapter G to read as follows:</w:t>
      </w:r>
    </w:p>
    <w:p w:rsidR="003F3435" w:rsidRDefault="0032493E">
      <w:pPr>
        <w:spacing w:line="480" w:lineRule="auto"/>
        <w:jc w:val="center"/>
      </w:pPr>
      <w:r>
        <w:rPr>
          <w:u w:val="single"/>
        </w:rPr>
        <w:t xml:space="preserve">SUBCHAPTER G.  REMOVING NAMES FROM CENTRAL REGISTRY OF ABUSE AND NEGLECT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261.601.</w:t>
      </w:r>
      <w:r>
        <w:rPr>
          <w:u w:val="single"/>
        </w:rPr>
        <w:t xml:space="preserve"> </w:t>
      </w:r>
      <w:r>
        <w:rPr>
          <w:u w:val="single"/>
        </w:rPr>
        <w:t xml:space="preserve"> </w:t>
      </w:r>
      <w:r>
        <w:rPr>
          <w:u w:val="single"/>
        </w:rPr>
        <w:t xml:space="preserve">DEFINITION.  In this subchapter, "central registry" means the central registry of the names of persons found by the department to have abused or neglected a child maintained by the department under Section 261.002.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261.602.</w:t>
      </w:r>
      <w:r>
        <w:rPr>
          <w:u w:val="single"/>
        </w:rPr>
        <w:t xml:space="preserve"> </w:t>
      </w:r>
      <w:r>
        <w:rPr>
          <w:u w:val="single"/>
        </w:rPr>
        <w:t xml:space="preserve"> </w:t>
      </w:r>
      <w:r>
        <w:rPr>
          <w:u w:val="single"/>
        </w:rPr>
        <w:t xml:space="preserve">NONAPPLICABILITY OF SUBCHAPTER.  This subchapter does not apply to persons alleged to have abused or neglected a child in a child-care facility or family home as defined by Section 42.002, Human Resources Code, or to school investigations conducted under Section 261.406.</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261.603.</w:t>
      </w:r>
      <w:r>
        <w:rPr>
          <w:u w:val="single"/>
        </w:rPr>
        <w:t xml:space="preserve"> </w:t>
      </w:r>
      <w:r>
        <w:rPr>
          <w:u w:val="single"/>
        </w:rPr>
        <w:t xml:space="preserve"> </w:t>
      </w:r>
      <w:r>
        <w:rPr>
          <w:u w:val="single"/>
        </w:rPr>
        <w:t xml:space="preserve">EXPUNGEMENT REVIEW PANEL; MEMBERS.  (a)  The department shall establish an expungement review panel to review requests to have a person's name removed from the central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is composed of department employees and a representative of the public appointed by the commissioner.  The public member of the review panel serves a two-year term and may serve for not more than three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a public member of the expungement review panel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or indicted for an offense involving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determined by the department to have engaged in child abuse or neglect;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under investigation by the department for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public member of the expungement review panel is a department volunteer for the purposes of Section 411.114,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261.604.</w:t>
      </w:r>
      <w:r>
        <w:rPr>
          <w:u w:val="single"/>
        </w:rPr>
        <w:t xml:space="preserve"> </w:t>
      </w:r>
      <w:r>
        <w:rPr>
          <w:u w:val="single"/>
        </w:rPr>
        <w:t xml:space="preserve"> </w:t>
      </w:r>
      <w:r>
        <w:rPr>
          <w:u w:val="single"/>
        </w:rPr>
        <w:t xml:space="preserve">REQUEST FOR REMOVAL OF NAME.  (a)  A person who desires to have the person's name removed from the central registry shall submit a written request to the commissioner that includes a letter describing the reason for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following persons may make a request to have their name removed from the central registry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parent, guardian, or managing or possessory conservator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child's family or household as defined by Chapter 71;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with whom the child's parent cohabits.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make a request under this section before the third anniversary of the date the department made its most recent finding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expungement review panel denies a request under this section after a hearing, the person may not submit a subsequent request until the first anniversary of the date the review panel rendered a decision on the person's last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has been determined by the department to have engaged in child abuse or neglect is not eligible for a review under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incident of abuse or neglect resulted in a child fatality or near fatality;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ordered termination of the parent-child relationship as a result of the abuse or neglect;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following the date of the department's determination, the department makes another substantiated finding of abuse and neglect by the person or the person had a criminal adjudication for an offense involving child abuse or neglect.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found under Subsection (e)(3) to be ineligible for a review under this subchapter may make another request under this section after the period described in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261.605.</w:t>
      </w:r>
      <w:r>
        <w:rPr>
          <w:u w:val="single"/>
        </w:rPr>
        <w:t xml:space="preserve"> </w:t>
      </w:r>
      <w:r>
        <w:rPr>
          <w:u w:val="single"/>
        </w:rPr>
        <w:t xml:space="preserve"> </w:t>
      </w:r>
      <w:r>
        <w:rPr>
          <w:u w:val="single"/>
        </w:rPr>
        <w:t xml:space="preserve">HEARING DATE AND NOTICE; LIMITATION.  (a)  On receipt of a request under Section 261.604(a), the commissioner shall notify the expungement review panel of the request.  The review panel shall set a date for a hearing on the request.  The review panel shall hold the hearing not later than the 60th day after the date the commissioner receives the request, unless the panel has good cause for holding the hearing after that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shall send written notice of the date, time, and location of the hearing to the requestor and the regional office that conducted the original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261.606.</w:t>
      </w:r>
      <w:r>
        <w:rPr>
          <w:u w:val="single"/>
        </w:rPr>
        <w:t xml:space="preserve"> </w:t>
      </w:r>
      <w:r>
        <w:rPr>
          <w:u w:val="single"/>
        </w:rPr>
        <w:t xml:space="preserve"> </w:t>
      </w:r>
      <w:r>
        <w:rPr>
          <w:u w:val="single"/>
        </w:rPr>
        <w:t xml:space="preserve">REVIEW HEARING.  (a)  At the hearing, the person requesting the review may present evidence supporting removal of the person's name from the central registry.  The person has the burden of providing the expungement review panel with the basis for granting the request and may present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completion of treatment services or programs related to the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letters of support from professionals or others;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of activities that would reflect upon the person's changed behavior or circumstances such as therapy, employment, or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relevant evidence that shows changed circumstances.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regional office of the department that conducted the original investigation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 evidence in support of or in opposition to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261.607.</w:t>
      </w:r>
      <w:r>
        <w:rPr>
          <w:u w:val="single"/>
        </w:rPr>
        <w:t xml:space="preserve"> </w:t>
      </w:r>
      <w:r>
        <w:rPr>
          <w:u w:val="single"/>
        </w:rPr>
        <w:t xml:space="preserve"> </w:t>
      </w:r>
      <w:r>
        <w:rPr>
          <w:u w:val="single"/>
        </w:rPr>
        <w:t xml:space="preserve">EXPUNGEMENT REVIEW PANEL'S DECISION.  (a)  Not later than the 45th day after the date of the hearing, the expungement review panel shall render a written decision on the request that includes the review panel's reasons for the decision.  The review panel's decision must be by majority vote.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expungement review panel shall provide the written decision to the person requesting the review and to the department's commissioner, deputy commissioner, chief of staff, and associate commissioner for child protective investigations.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expungement review panel shall consider the following factors in making its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severity of the allegations of abuse or neglect and the circumstances surrounding the allegations;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findings of abuse or neglect involving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person was a child at the time the finding of abuse or neglect was made and the person's age at the time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circumstances that contributed to the incident of abuse or neglect still exist;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actions taken by the person since the incident to prevent the reoccurrence of abuse or neglect, including participation in and completion of services and programs related to the allegations;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relevant information that shows that the person no longer poses a risk to the safety and well-being of the alleged victim, other children, and vulnerable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261.608.</w:t>
      </w:r>
      <w:r>
        <w:rPr>
          <w:u w:val="single"/>
        </w:rPr>
        <w:t xml:space="preserve"> </w:t>
      </w:r>
      <w:r>
        <w:rPr>
          <w:u w:val="single"/>
        </w:rPr>
        <w:t xml:space="preserve"> </w:t>
      </w:r>
      <w:r>
        <w:rPr>
          <w:u w:val="single"/>
        </w:rPr>
        <w:t xml:space="preserve">LIMIT ON NUMBER OF REVIEW HEARINGS.  A person may not have more than four hearings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261.609.</w:t>
      </w:r>
      <w:r>
        <w:rPr>
          <w:u w:val="single"/>
        </w:rPr>
        <w:t xml:space="preserve"> </w:t>
      </w:r>
      <w:r>
        <w:rPr>
          <w:u w:val="single"/>
        </w:rPr>
        <w:t xml:space="preserve"> </w:t>
      </w:r>
      <w:r>
        <w:rPr>
          <w:u w:val="single"/>
        </w:rPr>
        <w:t xml:space="preserve">CONFIDENTIALITY.  A review conducted under this subchapter, including documents presented to and considered by the expungement review panel,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261.610.</w:t>
      </w:r>
      <w:r>
        <w:rPr>
          <w:u w:val="single"/>
        </w:rPr>
        <w:t xml:space="preserve"> </w:t>
      </w:r>
      <w:r>
        <w:rPr>
          <w:u w:val="single"/>
        </w:rPr>
        <w:t xml:space="preserve"> </w:t>
      </w:r>
      <w:r>
        <w:rPr>
          <w:u w:val="single"/>
        </w:rPr>
        <w:t xml:space="preserve">RULEMAKING.  The commissioner may adopt rules to implement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261.3081, Family Code, as added by this Act, applies only to a finding of abuse or neglect made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