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541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Business &amp; Commerce; March</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10, Nays 1;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541</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barring of certain vendors from participation in contracts with the state or a political subdivision and to prohibiting the use of technologies manufactured or sold by certain of those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620 to read as follows:</w:t>
      </w:r>
    </w:p>
    <w:p w:rsidR="003F3435" w:rsidRDefault="0032493E">
      <w:pPr>
        <w:spacing w:line="480" w:lineRule="auto"/>
        <w:jc w:val="center"/>
      </w:pPr>
      <w:r>
        <w:rPr>
          <w:u w:val="single"/>
        </w:rPr>
        <w:t xml:space="preserve">CHAPTER 620. </w:t>
      </w:r>
      <w:r>
        <w:rPr>
          <w:u w:val="single"/>
        </w:rPr>
        <w:t xml:space="preserve"> </w:t>
      </w:r>
      <w:r>
        <w:rPr>
          <w:u w:val="single"/>
        </w:rPr>
        <w:t xml:space="preserve">USE OF CERTAIN TECHNOLOGIES BY GOVERNMENTAL ENTITY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620.001.</w:t>
      </w:r>
      <w:r>
        <w:rPr>
          <w:u w:val="single"/>
        </w:rPr>
        <w:t xml:space="preserve"> </w:t>
      </w:r>
      <w:r>
        <w:rPr>
          <w:u w:val="single"/>
        </w:rPr>
        <w:t xml:space="preserve"> </w:t>
      </w:r>
      <w:r>
        <w:rPr>
          <w:u w:val="single"/>
        </w:rPr>
        <w:t xml:space="preserve">DEFINITION.  In this chapter,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620.002.</w:t>
      </w:r>
      <w:r>
        <w:rPr>
          <w:u w:val="single"/>
        </w:rPr>
        <w:t xml:space="preserve"> </w:t>
      </w:r>
      <w:r>
        <w:rPr>
          <w:u w:val="single"/>
        </w:rPr>
        <w:t xml:space="preserve"> </w:t>
      </w:r>
      <w:r>
        <w:rPr>
          <w:u w:val="single"/>
        </w:rPr>
        <w:t xml:space="preserve">PROHIBITION.  A governmental entity shall adopt a policy prohibiting the installation or use by the governmental entity of a technology manufactured or sold by an entity prohibited from participating in federal contracts under Section 889, John S. McCain National Defense Authorization Act for Fiscal Year 2019 (Pub. L. No. 115-232), as it existed on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2155.077, Government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comptroller shall bar a vendor from participating in state contracts that are subject to this subtitle, including contracts for which purchasing authority is delegated to a state agency,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 as it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governor, with advice from the Homeland Security Council, under rules adopted by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BARRING CERTAIN VENDORS FROM PARTICIPATION IN CONTRACTS.  The governing body of a political subdivision by ordinance, order, or other measure shall bar a vendor from participating in contracts with the political subdivision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 as it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governor, with advice from the Homeland Security Council, under rules adopted by the governor.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November 1, 2023, each governmental entity shall adopt the policy required by Chapter 620,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contract for which a state agency or political subdivision first advertises or otherwise solicits offers, bids, proposals, qualifications, or other applicable expressions of interest on or after the effective date of this Act.  A contract for which a state agency or political subdivision first advertises or otherwise solicits offers, bids, proposals, qualifications, or other applicable expressions of interest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