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88R3310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550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implementation of an express lane option for  determining eligibility and enrolling certain individuals in Medicaid or the child health plan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62.1011, Health and Safety Code, is amended to read as follows:</w:t>
      </w:r>
    </w:p>
    <w:p w:rsidR="003F3435" w:rsidRDefault="0032493E">
      <w:pPr>
        <w:spacing w:line="480" w:lineRule="auto"/>
        <w:ind w:firstLine="720"/>
        <w:jc w:val="both"/>
      </w:pPr>
      <w:r>
        <w:t xml:space="preserve">Sec.</w:t>
      </w:r>
      <w:r xml:space="preserve">
        <w:t> </w:t>
      </w:r>
      <w:r>
        <w:t xml:space="preserve">62.1011.</w:t>
      </w:r>
      <w:r xml:space="preserve">
        <w:t> </w:t>
      </w:r>
      <w:r xml:space="preserve">
        <w:t> </w:t>
      </w:r>
      <w:r>
        <w:t xml:space="preserve">VERIFICATION OF INCOME. </w:t>
      </w:r>
      <w:r>
        <w:rPr>
          <w:u w:val="single"/>
        </w:rPr>
        <w:t xml:space="preserve">(a) Except as provided by Subsection (b) and subject to Subsection (c), the</w:t>
      </w:r>
      <w:r>
        <w:t xml:space="preserve"> [</w:t>
      </w:r>
      <w:r>
        <w:rPr>
          <w:strike/>
        </w:rPr>
        <w:t xml:space="preserve">The</w:t>
      </w:r>
      <w:r>
        <w:t xml:space="preserve">] commission shall continue employing methods of verifying the individual incomes of the individuals considered in the calculation of an applicant's household income.</w:t>
      </w:r>
    </w:p>
    <w:p w:rsidR="003F3435" w:rsidRDefault="0032493E">
      <w:pPr>
        <w:spacing w:line="480" w:lineRule="auto"/>
        <w:ind w:firstLine="720"/>
        <w:jc w:val="both"/>
      </w:pPr>
      <w:r>
        <w:rPr>
          <w:u w:val="single"/>
        </w:rPr>
        <w:t xml:space="preserve">(b)</w:t>
      </w:r>
      <w:r xml:space="preserve">
        <w:t> </w:t>
      </w:r>
      <w:r xml:space="preserve">
        <w:t> </w:t>
      </w:r>
      <w:r>
        <w:t xml:space="preserve">The commission shall verify income under this section unless the applicant reports a household income that exceeds the income eligibility level established under Section 62.101(b).</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verify income using the verification process described in Section 62.1012.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62, Health and Safety Code, is amended by adding Section 62.1012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62.1012.</w:t>
      </w:r>
      <w:r>
        <w:rPr>
          <w:u w:val="single"/>
        </w:rPr>
        <w:t xml:space="preserve"> </w:t>
      </w:r>
      <w:r>
        <w:rPr>
          <w:u w:val="single"/>
        </w:rPr>
        <w:t xml:space="preserve"> </w:t>
      </w:r>
      <w:r>
        <w:rPr>
          <w:u w:val="single"/>
        </w:rPr>
        <w:t xml:space="preserve">EXPRESS LANE OPTION ELIGIBILITY; AUTOMATIC ENROLLMENT.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"Express lane agency" means a governmental entity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determines eligibility for assistance under a public assistance program of this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designated by the executive commissioner as capable of making determinations of one or more eligibility requirements under the child health plan program.</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"Public assistance program"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Medicaid program under Chapter 32, Human Resources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financial assistance program under Chapter 31, Human Resources Code;</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nutritional assistance programs under Chapter 33, Human Resources Code, including the supplemental nutrition assistance program under that chapter;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federal special supplemental nutrition program for women, infants, and children authorized by 42 U.S.C. Section 1786;</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federal Head Start program established under 42 U.S.C. Section 9831 et seq.;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free or reduced-price lunch program established under 42 U.S.C. Section 1751 et seq.</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and in accordance with Sections 1902(e)(13) and 2107(e)(1)(H) of the Social Security Act (42 U.S.C. Sections 1396a(e)(13) and 1397gg(e)(1)(H)), the commission shall implement an express lane option under which the commission may use information obtained by an express lane agency to determine a child's eligibility for coverage under the child health plan, including a child's eligibility for reenrollment in the plan.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accordance with Section 1902(e)(13)(D) of the Social Security Act (42 U.S.C. Section 1396a(e)(13)(D)), the commission shall automatically enroll in the child health plan program a child who is determined to be eligible for the program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32.026(e) and (g), Human Resources Code, are amended to read as follows:</w:t>
      </w:r>
    </w:p>
    <w:p w:rsidR="003F3435" w:rsidRDefault="0032493E">
      <w:pPr>
        <w:spacing w:line="480" w:lineRule="auto"/>
        <w:ind w:firstLine="720"/>
        <w:jc w:val="both"/>
      </w:pPr>
      <w:r>
        <w:t xml:space="preserve">(e)</w:t>
      </w:r>
      <w:r xml:space="preserve">
        <w:t> </w:t>
      </w:r>
      <w:r xml:space="preserve">
        <w:t> </w:t>
      </w:r>
      <w:r>
        <w:t xml:space="preserve">The executive commissioner shall permit a recertification review of the eligibility and need for medical assistance of a child under 19 years of age to be conducted by telephone or mail instead of through a personal appearance at an office, unless the commission determines that the information needed to verify eligibility cannot be obtained in that manner </w:t>
      </w:r>
      <w:r>
        <w:rPr>
          <w:u w:val="single"/>
        </w:rPr>
        <w:t xml:space="preserve">or may be obtained in the manner specified by Section 32.026102</w:t>
      </w:r>
      <w:r>
        <w:t xml:space="preserve">.  The executive commissioner by rule may develop procedures to determine whether there is a need for a recertification review of a child described by this subsection to be conducted through a personal interview with a commission representative.  Procedures developed under this subsection shall be based on objective, risk-based factors and conditions and shall focus on a targeted group of recertification reviews for which there is a high probability that eligibility will not be recertified.</w:t>
      </w:r>
    </w:p>
    <w:p w:rsidR="003F3435" w:rsidRDefault="0032493E">
      <w:pPr>
        <w:spacing w:line="480" w:lineRule="auto"/>
        <w:ind w:firstLine="720"/>
        <w:jc w:val="both"/>
      </w:pPr>
      <w:r>
        <w:t xml:space="preserve">(g)</w:t>
      </w:r>
      <w:r xml:space="preserve">
        <w:t> </w:t>
      </w:r>
      <w:r xml:space="preserve">
        <w:t> </w:t>
      </w:r>
      <w:r>
        <w:t xml:space="preserve">Notwithstanding any other provision of this code, the commission may use information obtained from a third party to verify the assets and resources of a person for purposes of determining the person's eligibility and need for medical assistance to the extent that verification is applicable under federal law.  Third-party information includes information obtained from:</w:t>
      </w:r>
    </w:p>
    <w:p w:rsidR="003F3435" w:rsidRDefault="0032493E">
      <w:pPr>
        <w:spacing w:line="480" w:lineRule="auto"/>
        <w:ind w:firstLine="1440"/>
        <w:jc w:val="both"/>
      </w:pPr>
      <w:r>
        <w:t xml:space="preserve">(1)</w:t>
      </w:r>
      <w:r xml:space="preserve">
        <w:t> </w:t>
      </w:r>
      <w:r xml:space="preserve">
        <w:t> </w:t>
      </w:r>
      <w:r>
        <w:t xml:space="preserve">a consumer reporting agency, as defined by Section 20.01, Business &amp; Commerce Code;</w:t>
      </w:r>
    </w:p>
    <w:p w:rsidR="003F3435" w:rsidRDefault="0032493E">
      <w:pPr>
        <w:spacing w:line="480" w:lineRule="auto"/>
        <w:ind w:firstLine="1440"/>
        <w:jc w:val="both"/>
      </w:pPr>
      <w:r>
        <w:t xml:space="preserve">(2)</w:t>
      </w:r>
      <w:r xml:space="preserve">
        <w:t> </w:t>
      </w:r>
      <w:r xml:space="preserve">
        <w:t> </w:t>
      </w:r>
      <w:r>
        <w:t xml:space="preserve">an appraisal district;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the Texas Department of Motor Vehicles vehicle registration record database</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express lane agency described by Section 32.026102</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32, Human Resources Code, is amended by adding Section 32.026102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32.026102.</w:t>
      </w:r>
      <w:r>
        <w:rPr>
          <w:u w:val="single"/>
        </w:rPr>
        <w:t xml:space="preserve"> </w:t>
      </w:r>
      <w:r>
        <w:rPr>
          <w:u w:val="single"/>
        </w:rPr>
        <w:t xml:space="preserve"> </w:t>
      </w:r>
      <w:r>
        <w:rPr>
          <w:u w:val="single"/>
        </w:rPr>
        <w:t xml:space="preserve">EXPRESS LANE OPTION; AUTOMATIC ENROLLMENT.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"Express lane agency" means a governmental entity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determines eligibility for assistance under a public assistance program of this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designated by the executive commissioner as capable of making determinations of one or more eligibility requirements under the medical assistance program.</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"Public assistance program"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child health plan program under Chapters 62 and 63, Health and Safety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financial assistance program under Chapter 31;</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nutritional assistance programs under Chapter 33, including the supplemental nutrition assistance program under that chapter;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federal special supplemental nutrition program for women, infants, and children authorized by 42 U.S.C. Section 1786;</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federal Head Start program established under 42 U.S.C. Section 9831 et seq.;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free or reduced-price lunch program established under 42 U.S.C. Section 1751 et seq.</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and in accordance with Section 1902(e)(13) of the Social Security Act (42 U.S.C. Section 1396a(e)(13)), the commission shall implement an express lane option under which the commission may use information obtained by an express lane agency to determine a person's eligibility for medical assistance, including the recertification of a person's eligibility for medical assistance benefits.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accordance with  Section 1902(e)(13)(D) of the Social Security Act (42 U.S.C. Section 1396a(e)(13)(D)), the commission shall automatically enroll in the medical assistance program a person who is determined to be eligible for the program under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