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553</w:t>
      </w:r>
    </w:p>
    <w:p w:rsidR="003F3435" w:rsidRDefault="0032493E">
      <w:pPr>
        <w:ind w:firstLine="720"/>
        <w:jc w:val="both"/>
      </w:pPr>
      <w:r>
        <w:t xml:space="preserve">(Cole, González of Dallas)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dedication ceremonies for new state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2166, Government Code, is amended by adding Section 2166.0611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DEDICATION CEREMONY.  (a) The commission may hold a ceremony to dedicate a new state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the commission may use available appropriated money or donated money to pay for the ceremony.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commission may use not more than $10,000 of appropriated money to purchase food, nonalcoholic beverages, flowers, decorations, and other items appropriate for the ceremony that the commission would otherwise be prohibited from purchasing.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or donations from any source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commission to purchase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