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for the issuance of municipal building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214.904, Local Government Code, is amended by amending Subsections (b)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municipality must:</w:t>
      </w:r>
    </w:p>
    <w:p w:rsidR="003F3435" w:rsidRDefault="0032493E">
      <w:pPr>
        <w:spacing w:line="480" w:lineRule="auto"/>
        <w:ind w:firstLine="1440"/>
        <w:jc w:val="both"/>
      </w:pPr>
      <w:r>
        <w:t xml:space="preserve">(1)</w:t>
      </w:r>
      <w:r xml:space="preserve">
        <w:t> </w:t>
      </w:r>
      <w:r xml:space="preserve">
        <w:t> </w:t>
      </w:r>
      <w:r>
        <w:t xml:space="preserve">grant or deny the permit;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municipality has been unable to grant or deny the permit application </w:t>
      </w:r>
      <w:r>
        <w:rPr>
          <w:u w:val="single"/>
        </w:rPr>
        <w:t xml:space="preserve">in the time required by this subsection</w:t>
      </w:r>
      <w:r>
        <w:t xml:space="preserve"> [</w:t>
      </w:r>
      <w:r>
        <w:rPr>
          <w:strike/>
        </w:rPr>
        <w:t xml:space="preserve">; or</w:t>
      </w:r>
    </w:p>
    <w:p w:rsidR="003F3435" w:rsidRDefault="0032493E">
      <w:pPr>
        <w:spacing w:line="480" w:lineRule="auto"/>
        <w:ind w:firstLine="1440"/>
        <w:jc w:val="both"/>
      </w:pPr>
      <w:r>
        <w:t xml:space="preserve">[</w:t>
      </w:r>
      <w:r>
        <w:rPr>
          <w:strike/>
        </w:rPr>
        <w:t xml:space="preserve">(3) reach a written agreement with the applicant providing for a deadline for granting or denying the permit</w:t>
      </w:r>
      <w:r>
        <w:t xml:space="preserve">].</w:t>
      </w:r>
    </w:p>
    <w:p w:rsidR="003F3435" w:rsidRDefault="0032493E">
      <w:pPr>
        <w:spacing w:line="480" w:lineRule="auto"/>
        <w:ind w:firstLine="720"/>
        <w:jc w:val="both"/>
      </w:pPr>
      <w:r>
        <w:t xml:space="preserve">(d)</w:t>
      </w:r>
      <w:r xml:space="preserve">
        <w:t> </w:t>
      </w:r>
      <w:r xml:space="preserve">
        <w:t> </w:t>
      </w:r>
      <w:r>
        <w:t xml:space="preserve">If a municipality fails to </w:t>
      </w:r>
      <w:r>
        <w:rPr>
          <w:u w:val="single"/>
        </w:rPr>
        <w:t xml:space="preserve">comply with this section</w:t>
      </w:r>
      <w:r>
        <w:t xml:space="preserve"> [</w:t>
      </w:r>
      <w:r>
        <w:rPr>
          <w:strike/>
        </w:rPr>
        <w:t xml:space="preserve">grant or deny a permit application in the time required by Subsection (c) or by an agreement under Subsection (b)(3)</w:t>
      </w:r>
      <w:r>
        <w:t xml:space="preserve">], the municipality: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a permit solely because the municipality is unable to comply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applicant to waive the requirements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214.904, Local Government Code, as amended by this Act, applies only to a municipal building permit application that is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