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88R2354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issue debt to purchase or lease tangible personal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1253,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1253. </w:t>
      </w:r>
      <w:r>
        <w:t xml:space="preserve"> </w:t>
      </w:r>
      <w:r>
        <w:rPr>
          <w:u w:val="single"/>
        </w:rPr>
        <w:t xml:space="preserve">PUBLIC SECURITIES</w:t>
      </w:r>
      <w:r>
        <w:t xml:space="preserve"> [</w:t>
      </w:r>
      <w:r>
        <w:rPr>
          <w:strike/>
        </w:rPr>
        <w:t xml:space="preserve">GENERAL OBLIGATION BONDS</w:t>
      </w:r>
      <w:r>
        <w:t xml:space="preserve">] ISSUED</w:t>
      </w:r>
      <w:r xml:space="preserve">
        <w:t> </w:t>
      </w:r>
      <w:r>
        <w:t xml:space="preserve">BY POLITICAL SUBDIVISIONS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1253.001,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1253.001.</w:t>
      </w:r>
      <w:r xml:space="preserve">
        <w:t> </w:t>
      </w:r>
      <w:r xml:space="preserve">
        <w:t> </w:t>
      </w:r>
      <w:r>
        <w:rPr>
          <w:u w:val="single"/>
        </w:rPr>
        <w:t xml:space="preserve">DEFINITIONS</w:t>
      </w:r>
      <w:r>
        <w:t xml:space="preserve"> [</w:t>
      </w:r>
      <w:r>
        <w:rPr>
          <w:strike/>
        </w:rPr>
        <w:t xml:space="preserve">DEFINITION</w:t>
      </w:r>
      <w:r>
        <w:t xml:space="preserve">]. </w:t>
      </w:r>
      <w:r>
        <w:t xml:space="preserve"> </w:t>
      </w:r>
      <w:r>
        <w:t xml:space="preserve">In this chapter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</w:t>
      </w:r>
      <w:r>
        <w:t xml:space="preserve"> </w:t>
      </w:r>
      <w:r>
        <w:t xml:space="preserve">[</w:t>
      </w:r>
      <w:r>
        <w:rPr>
          <w:strike/>
        </w:rPr>
        <w:t xml:space="preserve">, "political</w:t>
      </w:r>
      <w:r>
        <w:t xml:space="preserve">] subdivision" means a county, municipality, school district, junior college district, other special district, or other subdivision of state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security" has the meaning assigned by Section 1201.002.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1253, Government Code, is amended by adding Section 1253.0015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1253.0015.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AUTHORITY TO ISSUE PUBLIC SECURITY FOR TANGIBLE PERSONAL PROPERTY.  A political subdivision may not issue a public security to purchase or lease tangible personal property if the expected useful life of the property ends before the maturity date of the public security.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1253.002</w:t>
      </w:r>
      <w:r>
        <w:t xml:space="preserve">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1253.002.</w:t>
      </w:r>
      <w:r xml:space="preserve">
        <w:t> </w:t>
      </w:r>
      <w:r xml:space="preserve">
        <w:t> </w:t>
      </w:r>
      <w:r>
        <w:t xml:space="preserve">LIMITATION ON AUTHORITY TO ISSUE GENERAL OBLIGATION BONDS </w:t>
      </w:r>
      <w:r>
        <w:rPr>
          <w:u w:val="single"/>
        </w:rPr>
        <w:t xml:space="preserve">FOR IMPROVEMENTS TO REAL PROPERTY</w:t>
      </w:r>
      <w:r>
        <w:t xml:space="preserve">.  [</w:t>
      </w:r>
      <w:r>
        <w:rPr>
          <w:strike/>
        </w:rPr>
        <w:t xml:space="preserve">(a)  In this section, "personal property"</w:t>
      </w:r>
      <w:r>
        <w:rPr>
          <w:strike/>
        </w:rPr>
        <w:t xml:space="preserve"> </w:t>
      </w:r>
      <w:r>
        <w:rPr>
          <w:strike/>
        </w:rPr>
        <w:t xml:space="preserve">has the meaning assigned by Section 1.04, Tax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Notwithstanding any other provision of law, a political subdivision may not issue general obligation bonds to purchase, improve, or construct one or more improvements to real property [</w:t>
      </w:r>
      <w:r>
        <w:rPr>
          <w:strike/>
        </w:rPr>
        <w:t xml:space="preserve">, to purchase one or more items of personal property, or to do both,</w:t>
      </w:r>
      <w:r>
        <w:t xml:space="preserve">] if the weighted average maturity of the issue of bonds exceeds 120 percent of the reasonably expected weighted average economic life of the improvements [</w:t>
      </w:r>
      <w:r>
        <w:rPr>
          <w:strike/>
        </w:rPr>
        <w:t xml:space="preserve">and personal property</w:t>
      </w:r>
      <w:r>
        <w:t xml:space="preserve">] financed with the issue of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