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Sparks</w:t>
      </w:r>
      <w:r xml:space="preserve">
        <w:tab wTab="150" tlc="none" cTlc="0"/>
      </w:r>
      <w:r>
        <w:t xml:space="preserve">S.B.</w:t>
      </w:r>
      <w:r xml:space="preserve">
        <w:t> </w:t>
      </w:r>
      <w:r>
        <w:t xml:space="preserve">No.</w:t>
      </w:r>
      <w:r xml:space="preserve">
        <w:t> </w:t>
      </w:r>
      <w:r>
        <w:t xml:space="preserve">565</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23,</w:t>
      </w:r>
      <w:r xml:space="preserve">
        <w:t> </w:t>
      </w:r>
      <w:r>
        <w:t xml:space="preserve">2023; February</w:t>
      </w:r>
      <w:r xml:space="preserve">
        <w:t> </w:t>
      </w:r>
      <w:r>
        <w:t xml:space="preserve">17,</w:t>
      </w:r>
      <w:r xml:space="preserve">
        <w:t> </w:t>
      </w:r>
      <w:r>
        <w:t xml:space="preserve">2023, read first time and referred to Committee on Health &amp; Human Services; April</w:t>
      </w:r>
      <w:r xml:space="preserve">
        <w:t> </w:t>
      </w:r>
      <w:r>
        <w:t xml:space="preserve">6,</w:t>
      </w:r>
      <w:r xml:space="preserve">
        <w:t> </w:t>
      </w:r>
      <w:r>
        <w:t xml:space="preserve">2023, reported adversely, with favorable Committee Substitute by the following vote:</w:t>
      </w:r>
      <w:r>
        <w:t xml:space="preserve"> </w:t>
      </w:r>
      <w:r>
        <w:t xml:space="preserve"> </w:t>
      </w:r>
      <w:r>
        <w:t xml:space="preserve">Yeas 9, Nays 0; April</w:t>
      </w:r>
      <w:r xml:space="preserve">
        <w:t> </w:t>
      </w:r>
      <w:r>
        <w:t xml:space="preserve">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565</w:t>
      </w:r>
      <w:r xml:space="preserve">
        <w:tab wTab="150" tlc="none" cTlc="0"/>
      </w:r>
      <w:r>
        <w:t xml:space="preserve">By:</w:t>
      </w:r>
      <w:r xml:space="preserve">
        <w:t> </w:t>
      </w:r>
      <w:r xml:space="preserve">
        <w:t> </w:t>
      </w:r>
      <w:r>
        <w:t xml:space="preserve">Perry</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release of a reversionary interest in certain real property by the Health and Human Services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1(a), Chapter 54 (H.B. 2641), Acts of the 86th Legislature, Regular Session, 2019, is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Subsections (b) and (c) of this section and not later than </w:t>
      </w:r>
      <w:r>
        <w:rPr>
          <w:u w:val="single"/>
        </w:rPr>
        <w:t xml:space="preserve">August 31, 2027</w:t>
      </w:r>
      <w:r>
        <w:t xml:space="preserve"> [</w:t>
      </w:r>
      <w:r>
        <w:rPr>
          <w:strike/>
        </w:rPr>
        <w:t xml:space="preserve">February 1, 2023</w:t>
      </w:r>
      <w:r>
        <w:t xml:space="preserve">], the Health and Human Services Commission shall execute an appropriate instrument to release and nullify the right of reverter to which the real property described by Section 2 of this Act is subject under the deed filed in the Deed Records of Howard County, Texas, at Volume 795, Pages 141-143.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565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