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567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Firefighters Enrolled in Fire Science Courses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 54.353, Education Code, is amended to read as follows: (a) The governing board of an institution of higher education shall exempt from the payment of tuition and laboratory fees any student enrolled in one or more courses offered as part of a fire science curriculum who:</w:t>
      </w:r>
    </w:p>
    <w:p w:rsidR="003F3435" w:rsidRDefault="0032493E">
      <w:pPr>
        <w:spacing w:line="480" w:lineRule="auto"/>
        <w:ind w:firstLine="720"/>
        <w:jc w:val="both"/>
      </w:pPr>
      <w:r>
        <w:t xml:space="preserve">(1)</w:t>
      </w:r>
      <w:r xml:space="preserve">
        <w:t> </w:t>
      </w:r>
      <w:r xml:space="preserve">
        <w:t> </w:t>
      </w:r>
      <w:r>
        <w:t xml:space="preserve">is employed as a firefighter by a political subdivision of this state; or</w:t>
      </w:r>
    </w:p>
    <w:p w:rsidR="003F3435" w:rsidRDefault="0032493E">
      <w:pPr>
        <w:spacing w:line="480" w:lineRule="auto"/>
        <w:ind w:firstLine="720"/>
        <w:jc w:val="both"/>
      </w:pPr>
      <w:r>
        <w:t xml:space="preserve">(2)</w:t>
      </w:r>
      <w:r xml:space="preserve">
        <w:t> </w:t>
      </w:r>
      <w:r xml:space="preserve">
        <w:t> </w:t>
      </w:r>
      <w:r>
        <w:rPr>
          <w:u w:val="single"/>
        </w:rPr>
        <w:t xml:space="preserve">a member in good standing in a volunteer firefighter department, registered with Texas Forest Service and providing 911 service to a designated area:</w:t>
      </w:r>
      <w:r>
        <w:t xml:space="preserve"> </w:t>
      </w:r>
      <w:r>
        <w:rPr>
          <w:strike/>
        </w:rPr>
        <w:t xml:space="preserve">is currently, and has been for at least one year, an active member of an organized volunteer fire department participating in the Texas Emergency Services Retirement System or a retirement system established under the Texas Local Fire Fighters Retirement Act (Article 6243e, Vernon's Texas Civil Statutes)</w:t>
      </w:r>
      <w:r>
        <w:t xml:space="preserve"> and who </w:t>
      </w:r>
      <w:r>
        <w:rPr>
          <w:strike/>
        </w:rPr>
        <w:t xml:space="preserve">holds: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attends at least 20 hours of annual training;</w:t>
      </w:r>
    </w:p>
    <w:p w:rsidR="003F3435" w:rsidRDefault="0032493E">
      <w:pPr>
        <w:spacing w:line="480" w:lineRule="auto"/>
        <w:ind w:firstLine="2160"/>
        <w:ind w:start="720"/>
        <w:jc w:val="both"/>
      </w:pPr>
      <w:r>
        <w:rPr>
          <w:u w:val="single"/>
        </w:rPr>
        <w:t xml:space="preserve">(ii)</w:t>
      </w:r>
      <w:r>
        <w:rPr>
          <w:u w:val="single"/>
        </w:rPr>
        <w:t xml:space="preserve"> </w:t>
      </w:r>
      <w:r>
        <w:rPr>
          <w:u w:val="single"/>
        </w:rPr>
        <w:t xml:space="preserve"> </w:t>
      </w:r>
      <w:r>
        <w:rPr>
          <w:u w:val="single"/>
        </w:rPr>
        <w:t xml:space="preserve">attends or provides support services for at least 25 percent of the departments emergencies in a calendar year; and</w:t>
      </w:r>
      <w:r>
        <w:t xml:space="preserve"> </w:t>
      </w:r>
    </w:p>
    <w:p w:rsidR="003F3435" w:rsidRDefault="0032493E">
      <w:pPr>
        <w:spacing w:line="480" w:lineRule="auto"/>
        <w:ind w:firstLine="2160"/>
        <w:jc w:val="both"/>
      </w:pPr>
      <w:r>
        <w:rPr>
          <w:u w:val="single"/>
        </w:rPr>
        <w:t xml:space="preserve">(iii)</w:t>
      </w:r>
      <w:r>
        <w:rPr>
          <w:u w:val="single"/>
        </w:rPr>
        <w:t xml:space="preserve"> </w:t>
      </w:r>
      <w:r>
        <w:rPr>
          <w:u w:val="single"/>
        </w:rPr>
        <w:t xml:space="preserve"> </w:t>
      </w:r>
      <w:r>
        <w:rPr>
          <w:u w:val="single"/>
        </w:rPr>
        <w:t xml:space="preserve">and who holds:</w:t>
      </w:r>
    </w:p>
    <w:p w:rsidR="003F3435" w:rsidRDefault="0032493E">
      <w:pPr>
        <w:spacing w:line="480" w:lineRule="auto"/>
        <w:ind w:firstLine="1440"/>
        <w:ind w:start="720"/>
        <w:jc w:val="both"/>
      </w:pPr>
      <w:r>
        <w:t xml:space="preserve">(A)</w:t>
      </w:r>
      <w:r xml:space="preserve">
        <w:t> </w:t>
      </w:r>
      <w:r xml:space="preserve">
        <w:t> </w:t>
      </w:r>
      <w:r>
        <w:t xml:space="preserve">an Accredited Advanced level of certification, or an equivalent successor certification, under the State Firemen's and Fire Marshals' Association of Texas volunteer certification program; or</w:t>
      </w:r>
    </w:p>
    <w:p w:rsidR="003F3435" w:rsidRDefault="0032493E">
      <w:pPr>
        <w:spacing w:line="480" w:lineRule="auto"/>
        <w:ind w:firstLine="2160"/>
        <w:ind w:start="720"/>
        <w:jc w:val="both"/>
      </w:pPr>
      <w:r>
        <w:t xml:space="preserve">(B)</w:t>
      </w:r>
      <w:r xml:space="preserve">
        <w:t> </w:t>
      </w:r>
      <w:r xml:space="preserve">
        <w:t> </w:t>
      </w:r>
      <w:r>
        <w:t xml:space="preserve">Phase V (Firefighter II) certification, or an equivalent successor certification, under the Texas Commission on Fire Protection's voluntary certification program under Section 419.071, Government Code.</w:t>
      </w:r>
    </w:p>
    <w:p w:rsidR="003F3435" w:rsidRDefault="0032493E">
      <w:pPr>
        <w:spacing w:line="480" w:lineRule="auto"/>
        <w:ind w:firstLine="720"/>
        <w:jc w:val="both"/>
      </w:pPr>
      <w:r>
        <w:t xml:space="preserve">(b)</w:t>
      </w:r>
      <w:r xml:space="preserve">
        <w:t> </w:t>
      </w:r>
      <w:r xml:space="preserve">
        <w:t> </w:t>
      </w:r>
      <w: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t xml:space="preserve">(c)</w:t>
      </w:r>
      <w:r xml:space="preserve">
        <w:t> </w:t>
      </w:r>
      <w:r xml:space="preserve">
        <w:t> </w:t>
      </w:r>
      <w:r>
        <w:t xml:space="preserve">Notwithstanding Subsection (a), a student who for a semester or term at an institution of higher education receives an exemption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t xml:space="preserve">(d)</w:t>
      </w:r>
      <w:r xml:space="preserve">
        <w:t> </w:t>
      </w:r>
      <w:r xml:space="preserve">
        <w:t> </w:t>
      </w:r>
      <w:r>
        <w:t xml:space="preserve">Notwithstanding Subsection (a), the exemption provided under this section does not apply to any amount of additional tuition the institution elects to charge a resident undergraduate student under Section 54.014(a) or (f).</w:t>
      </w:r>
    </w:p>
    <w:p w:rsidR="003F3435" w:rsidRDefault="0032493E">
      <w:pPr>
        <w:spacing w:line="480" w:lineRule="auto"/>
        <w:ind w:firstLine="720"/>
        <w:jc w:val="both"/>
      </w:pPr>
      <w:r>
        <w:t xml:space="preserve">(e)</w:t>
      </w:r>
      <w:r xml:space="preserve">
        <w:t> </w:t>
      </w:r>
      <w:r xml:space="preserve">
        <w:t> </w:t>
      </w:r>
      <w: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 or (2).</w:t>
      </w:r>
    </w:p>
    <w:p w:rsidR="003F3435" w:rsidRDefault="0032493E">
      <w:pPr>
        <w:spacing w:line="480" w:lineRule="auto"/>
        <w:ind w:firstLine="720"/>
        <w:jc w:val="both"/>
      </w:pPr>
      <w:r>
        <w:t xml:space="preserve">(f)</w:t>
      </w:r>
      <w:r xml:space="preserve">
        <w:t> </w:t>
      </w:r>
      <w:r xml:space="preserve">
        <w:t> </w:t>
      </w:r>
      <w:r>
        <w:t xml:space="preserve">The Texas Higher Education Coordinating Board shall adopt:</w:t>
      </w:r>
    </w:p>
    <w:p w:rsidR="003F3435" w:rsidRDefault="0032493E">
      <w:pPr>
        <w:spacing w:line="480" w:lineRule="auto"/>
        <w:ind w:firstLine="1440"/>
        <w:ind w:start="720"/>
        <w:jc w:val="both"/>
      </w:pPr>
      <w:r>
        <w:t xml:space="preserve">(1)</w:t>
      </w:r>
      <w:r xml:space="preserve">
        <w:t> </w:t>
      </w:r>
      <w:r xml:space="preserve">
        <w:t> </w:t>
      </w:r>
      <w:r>
        <w:t xml:space="preserve">rules governing the granting or denial of an exemption under this section, including rules relating to the determination of a student's eligibility for an exemption; and</w:t>
      </w:r>
    </w:p>
    <w:p w:rsidR="003F3435" w:rsidRDefault="0032493E">
      <w:pPr>
        <w:spacing w:line="480" w:lineRule="auto"/>
        <w:ind w:firstLine="1440"/>
        <w:ind w:start="720"/>
        <w:jc w:val="both"/>
      </w:pPr>
      <w:r>
        <w:t xml:space="preserve">(2)</w:t>
      </w:r>
      <w:r xml:space="preserve">
        <w:t> </w:t>
      </w:r>
      <w:r xml:space="preserve">
        <w:t> </w:t>
      </w:r>
      <w:r>
        <w:t xml:space="preserve">a uniform listing of degree programs covered by the exemption under this section.</w:t>
      </w:r>
    </w:p>
    <w:p w:rsidR="003F3435" w:rsidRDefault="0032493E">
      <w:pPr>
        <w:spacing w:line="480" w:lineRule="auto"/>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