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23,</w:t>
      </w:r>
      <w:r xml:space="preserve">
        <w:t> </w:t>
      </w:r>
      <w:r>
        <w:t xml:space="preserve">2023; February</w:t>
      </w:r>
      <w:r xml:space="preserve">
        <w:t> </w:t>
      </w:r>
      <w:r>
        <w:t xml:space="preserve">17,</w:t>
      </w:r>
      <w:r xml:space="preserve">
        <w:t> </w:t>
      </w:r>
      <w:r>
        <w:t xml:space="preserve">2023, read first time and referred to Committee on State Affairs; April</w:t>
      </w:r>
      <w:r xml:space="preserve">
        <w:t> </w:t>
      </w:r>
      <w:r>
        <w:t xml:space="preserve">18,</w:t>
      </w:r>
      <w:r xml:space="preserve">
        <w:t> </w:t>
      </w:r>
      <w:r>
        <w:t xml:space="preserve">2023, reported favorably by the following vote:</w:t>
      </w:r>
      <w:r>
        <w:t xml:space="preserve"> </w:t>
      </w:r>
      <w:r>
        <w:t xml:space="preserve"> </w:t>
      </w:r>
      <w:r>
        <w:t xml:space="preserve">Yeas 10,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requests to a municipality for production or certification of a record in certain civil actions;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Civil Practice and Remedies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  If more than one record is produced or certified, the custodian of the records is entitled to only one fee under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 Chapter 552,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w:t>
      </w:r>
      <w:r>
        <w:rPr>
          <w:u w:val="single"/>
        </w:rPr>
        <w:t xml:space="preserve">or (a-1)</w:t>
      </w:r>
      <w:r>
        <w:t xml:space="preserve">, but who is not required to appear in court, is not entitled to a witness fee under Section 22.001.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22.004, Civil Practice and Remedies Code, as amended by this Act, applies only to a production or certification request issued on or after the effective date of this Act. </w:t>
      </w:r>
      <w:r>
        <w:t xml:space="preserve"> </w:t>
      </w:r>
      <w:r>
        <w:t xml:space="preserve">A production or certification request issued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