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577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regulation of food service establishments, retail food stores, mobile food units, roadside food vendors, temporary food service establishments, and food managers.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437, Health and Safety Code, is amended by amending Section 437.009 and adding Sections 437.0091, 437.01235, and 437.027 to read as follows:</w:t>
      </w:r>
    </w:p>
    <w:p w:rsidR="003F3435" w:rsidRDefault="0032493E">
      <w:pPr>
        <w:spacing w:line="480" w:lineRule="auto"/>
        <w:ind w:firstLine="720"/>
        <w:jc w:val="both"/>
      </w:pPr>
      <w:r>
        <w:t xml:space="preserve">Sec.</w:t>
      </w:r>
      <w:r xml:space="preserve">
        <w:t> </w:t>
      </w:r>
      <w:r>
        <w:t xml:space="preserve">437.009.</w:t>
      </w:r>
      <w:r xml:space="preserve">
        <w:t> </w:t>
      </w:r>
      <w:r xml:space="preserve">
        <w:t> </w:t>
      </w:r>
      <w:r>
        <w:t xml:space="preserve">INSPECTIONS</w:t>
      </w:r>
      <w:r>
        <w:rPr>
          <w:u w:val="single"/>
        </w:rPr>
        <w:t xml:space="preserve">; INSPECTION FOLLOWING ADOPTION OF CERTAIN LOCAL ORDERS; PROHIBITED DISCIPLINARY ACTION</w:t>
      </w:r>
      <w:r>
        <w:t xml:space="preserve">.  </w:t>
      </w:r>
      <w:r>
        <w:rPr>
          <w:u w:val="single"/>
        </w:rPr>
        <w:t xml:space="preserve">(a)</w:t>
      </w:r>
      <w:r>
        <w:t xml:space="preserve">  Authorized agents or employees of the department, a county, or a public health district may enter the premises of a food service establishment, retail food store, mobile food unit, roadside food vendor, or temporary food service establishment under the department's, county's, or district's jurisdiction during normal operating hours to conduct inspections to determine compliance with:</w:t>
      </w:r>
    </w:p>
    <w:p w:rsidR="003F3435" w:rsidRDefault="0032493E">
      <w:pPr>
        <w:spacing w:line="480" w:lineRule="auto"/>
        <w:ind w:firstLine="1440"/>
        <w:jc w:val="both"/>
      </w:pPr>
      <w:r>
        <w:t xml:space="preserve">(1)</w:t>
      </w:r>
      <w:r xml:space="preserve">
        <w:t> </w:t>
      </w:r>
      <w:r xml:space="preserve">
        <w:t> </w:t>
      </w:r>
      <w:r>
        <w:t xml:space="preserve">state law, including a requirement to hold and display written authorization under Section 437.021;</w:t>
      </w:r>
    </w:p>
    <w:p w:rsidR="003F3435" w:rsidRDefault="0032493E">
      <w:pPr>
        <w:spacing w:line="480" w:lineRule="auto"/>
        <w:ind w:firstLine="1440"/>
        <w:jc w:val="both"/>
      </w:pPr>
      <w:r>
        <w:t xml:space="preserve">(2)</w:t>
      </w:r>
      <w:r xml:space="preserve">
        <w:t> </w:t>
      </w:r>
      <w:r xml:space="preserve">
        <w:t> </w:t>
      </w:r>
      <w:r>
        <w:t xml:space="preserve">rules adopted under state law; and</w:t>
      </w:r>
    </w:p>
    <w:p w:rsidR="003F3435" w:rsidRDefault="0032493E">
      <w:pPr>
        <w:spacing w:line="480" w:lineRule="auto"/>
        <w:ind w:firstLine="1440"/>
        <w:jc w:val="both"/>
      </w:pPr>
      <w:r>
        <w:t xml:space="preserve">(3)</w:t>
      </w:r>
      <w:r xml:space="preserve">
        <w:t> </w:t>
      </w:r>
      <w:r xml:space="preserve">
        <w:t> </w:t>
      </w:r>
      <w:r>
        <w:t xml:space="preserve">orders adopted by the department, county, or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or public health district of which the municipality is a member may not conduct an inspection to determine compliance with an ordinance the municipality adopts that differs from state law or department rules or orders before the 60th day following the date the municipality or district submits a copy of the ordinance to the department for inclusion in the registry established under Section 437.0091.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department, a county, a municipality, or a public health district, including an authorized agent or employee, that conducts an inspection authorized under this section may not take disciplinary action against or otherwise penalize a food service establishment, retail food store, mobile food unit, roadside food vendor, or temporary food service establishment for failing to adhere to easily cleanable surface requirements for wall and ceiling surfaces, decorative items, or attachments in a consumer area, provided the surfaces, items, or attachments are kept clean. </w:t>
      </w:r>
      <w:r>
        <w:rPr>
          <w:u w:val="single"/>
        </w:rPr>
        <w:t xml:space="preserve"> </w:t>
      </w:r>
      <w:r>
        <w:rPr>
          <w:u w:val="single"/>
        </w:rPr>
        <w:t xml:space="preserve">For purposes of this subsection, a consumer area includes a dining room, outdoor dining area, or bar seating area in which customers consume food but does not include a table, bar top, or other similar surface where food is regularly prepared or consumed.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437.0091.</w:t>
      </w:r>
      <w:r>
        <w:rPr>
          <w:u w:val="single"/>
        </w:rPr>
        <w:t xml:space="preserve"> </w:t>
      </w:r>
      <w:r>
        <w:rPr>
          <w:u w:val="single"/>
        </w:rPr>
        <w:t xml:space="preserve"> </w:t>
      </w:r>
      <w:r>
        <w:rPr>
          <w:u w:val="single"/>
        </w:rPr>
        <w:t xml:space="preserve">MUNICIPAL ORDINANCE REGISTRY.  The department shall establish and maintain on the department's Internet website a registry for municipal ordinances submitted under Section 437.009(b) and post in the registry each submitted ordinance not later than the 10th day after the date the department receives the ordinance.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437.01235.</w:t>
      </w:r>
      <w:r>
        <w:rPr>
          <w:u w:val="single"/>
        </w:rPr>
        <w:t xml:space="preserve"> </w:t>
      </w:r>
      <w:r>
        <w:rPr>
          <w:u w:val="single"/>
        </w:rPr>
        <w:t xml:space="preserve"> </w:t>
      </w:r>
      <w:r>
        <w:rPr>
          <w:u w:val="single"/>
        </w:rPr>
        <w:t xml:space="preserve">FEES FOR PREMISES WITH ALCOHOLIC BEVERAGE PERMIT OR LICENSE.  A county or a municipality with a public health district that charges a fee for issuance or renewal of a permit under Section 437.012 or 437.0123 for a premises located in the county or municipality and permitted or licensed by the Texas Alcoholic Beverage Commission may not also charge a fee under Section 11.38 or 61.36, Alcoholic Beverage Code, for issuance of an alcoholic beverage permit or license for the premises.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437.027.</w:t>
      </w:r>
      <w:r>
        <w:rPr>
          <w:u w:val="single"/>
        </w:rPr>
        <w:t xml:space="preserve"> </w:t>
      </w:r>
      <w:r>
        <w:rPr>
          <w:u w:val="single"/>
        </w:rPr>
        <w:t xml:space="preserve"> </w:t>
      </w:r>
      <w:r>
        <w:rPr>
          <w:u w:val="single"/>
        </w:rPr>
        <w:t xml:space="preserve">PROHIBITED RESTRICTIONS ON PACKAGING, UTENSILS, AND STRAWS.  Notwithstanding any other law, the department, a county, a municipality, or a public health district may not restrict the type or quantity of packaging, utensils, or straws a food service establishment, retail food store, mobile food unit, roadside food vendor, or temporary food service establishment provides to customers.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G, Chapter 438, Health and Safety Code, is amended by adding Section 438.1055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438.1055.</w:t>
      </w:r>
      <w:r>
        <w:rPr>
          <w:u w:val="single"/>
        </w:rPr>
        <w:t xml:space="preserve"> </w:t>
      </w:r>
      <w:r>
        <w:rPr>
          <w:u w:val="single"/>
        </w:rPr>
        <w:t xml:space="preserve"> </w:t>
      </w:r>
      <w:r>
        <w:rPr>
          <w:u w:val="single"/>
        </w:rPr>
        <w:t xml:space="preserve">PROHIBITED REQUIREMENT OF LOCAL FOOD MANAGER CARD OR LOCAL FEE.  A local health jurisdiction may not require a food manager who holds a food manager certificate issued under this subchapter to hold a local food manager card or charge a fee for issuance of the certificate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As soon as practicable after the effective date of this Act, the Department of State Health Services shall establish the registry required under Section 437.0091, Health and Safety Code, as added by this Act.</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an inspection conducted or order issued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577 passed the Senate on April</w:t>
      </w:r>
      <w:r xml:space="preserve">
        <w:t> </w:t>
      </w:r>
      <w:r>
        <w:t xml:space="preserve">27,</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577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137, Nays</w:t>
      </w:r>
      <w:r xml:space="preserve">
        <w:t> </w:t>
      </w:r>
      <w:r>
        <w:t xml:space="preserve">3,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