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confidentiality of certain personal information of an applicant for or a person protected by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82.011, Family Code, is amended to read as follows:</w:t>
      </w:r>
    </w:p>
    <w:p w:rsidR="003F3435" w:rsidRDefault="0032493E">
      <w:pPr>
        <w:spacing w:line="480" w:lineRule="auto"/>
        <w:ind w:firstLine="720"/>
        <w:jc w:val="both"/>
      </w:pPr>
      <w:r>
        <w:t xml:space="preserve">Sec.</w:t>
      </w:r>
      <w:r xml:space="preserve">
        <w:t> </w:t>
      </w:r>
      <w:r>
        <w:t xml:space="preserve">82.011.</w:t>
      </w:r>
      <w:r xml:space="preserve">
        <w:t> </w:t>
      </w:r>
      <w:r xml:space="preserve">
        <w:t> </w:t>
      </w:r>
      <w:r>
        <w:t xml:space="preserve">CONFIDENTIALITY OF CERTAIN INFORMATION.  On request by an applicant, the court may protect the applicant's mailing address </w:t>
      </w:r>
      <w:r>
        <w:rPr>
          <w:u w:val="single"/>
        </w:rPr>
        <w:t xml:space="preserve">and county of residence</w:t>
      </w:r>
      <w:r>
        <w:t xml:space="preserv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w:t>
      </w:r>
      <w:r>
        <w:rPr>
          <w:u w:val="single"/>
        </w:rPr>
        <w:t xml:space="preserve">and county of residence</w:t>
      </w:r>
      <w:r>
        <w:t xml:space="preserv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w:t>
      </w:r>
      <w:r>
        <w:rPr>
          <w:u w:val="single"/>
        </w:rPr>
        <w:t xml:space="preserve">and county of residence</w:t>
      </w:r>
      <w:r>
        <w:t xml:space="preserv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w:t>
      </w:r>
      <w:r>
        <w:rPr>
          <w:u w:val="single"/>
        </w:rPr>
        <w:t xml:space="preserve">and county of residence</w:t>
      </w:r>
      <w:r>
        <w:t xml:space="preserv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85.007(a), Family Code, is amended to read as follows:</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address</w:t>
      </w:r>
      <w:r>
        <w:rPr>
          <w:u w:val="single"/>
        </w:rPr>
        <w:t xml:space="preserve">, county of residence,</w:t>
      </w:r>
      <w:r>
        <w:t xml:space="preserve"> and telephone number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person protected by the order[</w:t>
      </w:r>
      <w:r>
        <w:rPr>
          <w:strike/>
        </w:rPr>
        <w:t xml:space="preserve">, in which case the order shall state the county in which the person resides</w:t>
      </w:r>
      <w:r>
        <w:t xml:space="preserve">];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the address and telephone number of:</w:t>
      </w:r>
    </w:p>
    <w:p w:rsidR="003F3435" w:rsidRDefault="0032493E">
      <w:pPr>
        <w:spacing w:line="480" w:lineRule="auto"/>
        <w:ind w:firstLine="2160"/>
        <w:jc w:val="both"/>
      </w:pPr>
      <w:r>
        <w:rPr>
          <w:u w:val="single"/>
        </w:rP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w:t xml:space="preserve">]</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82.011, Family Code, as amended by this Act, applies only to an application for a protective order that is filed on or after the effective date of this Act. </w:t>
      </w:r>
      <w:r>
        <w:t xml:space="preserve"> </w:t>
      </w:r>
      <w:r>
        <w:t xml:space="preserve">An application for a protective order filed before the effective date of this Act is governed by the law in effect on the date the application is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85.007, Family Code, as amended by this Act, applies to a protective order regardless of whether the protective order was rendered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578 passed the Senate on March</w:t>
      </w:r>
      <w:r xml:space="preserve">
        <w:t> </w:t>
      </w:r>
      <w:r>
        <w:t xml:space="preserve">13,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578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130, Nays</w:t>
      </w:r>
      <w:r xml:space="preserve">
        <w:t> </w:t>
      </w:r>
      <w:r>
        <w:t xml:space="preserve">12,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