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88R2467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588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temporary educator certification for certain military service members and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21.0444.</w:t>
      </w:r>
      <w:r>
        <w:rPr>
          <w:u w:val="single"/>
        </w:rPr>
        <w:t xml:space="preserve"> </w:t>
      </w:r>
      <w:r>
        <w:rPr>
          <w:u w:val="single"/>
        </w:rPr>
        <w:t xml:space="preserve"> </w:t>
      </w:r>
      <w:r>
        <w:rPr>
          <w:u w:val="single"/>
        </w:rPr>
        <w:t xml:space="preserve">TEMPORARY CERTIFICATION FOR CERTAIN MILITARY SERVICE MEMBERS AND FIRST RESPONDERS.  (a) </w:t>
      </w:r>
      <w:r>
        <w:rPr>
          <w:u w:val="single"/>
        </w:rPr>
        <w:t xml:space="preserve"> </w:t>
      </w:r>
      <w:r>
        <w:rPr>
          <w:u w:val="single"/>
        </w:rPr>
        <w:t xml:space="preserve">In this section, "first responder"</w:t>
      </w:r>
      <w:r>
        <w:rPr>
          <w:u w:val="single"/>
        </w:rPr>
        <w:t xml:space="preserve"> </w:t>
      </w:r>
      <w:r>
        <w:rPr>
          <w:u w:val="single"/>
        </w:rPr>
        <w:t xml:space="preserve">means a person elected, employed, or appointed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as defined by Article 2.12,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personnel as defined by Section 773.003,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person seeking certification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armed forces of the United States and was honorably discharged, retired, or released from active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served as a first responder and, while in good standing and not because of pending or final disciplinary actions or a documented performance problem, retired, resigned, or separated from employment as a first responder.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propose rules under this subchapter providing for the issuance of a temporary certificate to a person described by Subsection (b) who meets all other eligibility requirements for certification, except that the person may substitute for a requirement that the person hold: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associate degree from an accredited institution of higher education, 48 months of active duty military service or service as a first responder;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military service or service as a first responder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semester credit hours completed at a public or private institution of higher education with a minimum grade point average of at least 2.50 on a four-point scale.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proposed by the board for a temporary certificate issued under this section must provide that the certificate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valid for no more than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to a one-time issuance;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renewal.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issued a temporary certificate under this section may be issued a standard certificate if the person completes all eligibility requirements required for that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21.458, Education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(a-2), each</w:t>
      </w:r>
      <w:r>
        <w:t xml:space="preserve"> [</w:t>
      </w:r>
      <w:r>
        <w:rPr>
          <w:strike/>
        </w:rPr>
        <w:t xml:space="preserve">Each</w:t>
      </w:r>
      <w:r>
        <w:t xml:space="preserve">] school district may assign a mentor teacher to each classroom teacher who has less than two years of teaching experience in the subject or grade level to which the teacher is assigned. </w:t>
      </w:r>
      <w:r>
        <w:t xml:space="preserve"> </w:t>
      </w:r>
      <w:r>
        <w:t xml:space="preserve">A teacher assigned as a mentor must:</w:t>
      </w:r>
    </w:p>
    <w:p w:rsidR="003F3435" w:rsidRDefault="0032493E">
      <w:pPr>
        <w:spacing w:line="480" w:lineRule="auto"/>
        <w:ind w:firstLine="1440"/>
        <w:jc w:val="both"/>
      </w:pPr>
      <w:r>
        <w:t xml:space="preserve">(1)</w:t>
      </w:r>
      <w:r xml:space="preserve">
        <w:t> </w:t>
      </w:r>
      <w:r xml:space="preserve">
        <w:t> </w:t>
      </w:r>
      <w:r>
        <w:t xml:space="preserve">to the extent practicable, teach in the same school;</w:t>
      </w:r>
    </w:p>
    <w:p w:rsidR="003F3435" w:rsidRDefault="0032493E">
      <w:pPr>
        <w:spacing w:line="480" w:lineRule="auto"/>
        <w:ind w:firstLine="1440"/>
        <w:jc w:val="both"/>
      </w:pPr>
      <w:r>
        <w:t xml:space="preserve">(2)</w:t>
      </w:r>
      <w:r xml:space="preserve">
        <w:t> </w:t>
      </w:r>
      <w:r xml:space="preserve">
        <w:t> </w:t>
      </w:r>
      <w:r>
        <w:t xml:space="preserve">to the extent practicable, teach the same subject or grade level, as applicable; and</w:t>
      </w:r>
    </w:p>
    <w:p w:rsidR="003F3435" w:rsidRDefault="0032493E">
      <w:pPr>
        <w:spacing w:line="480" w:lineRule="auto"/>
        <w:ind w:firstLine="1440"/>
        <w:jc w:val="both"/>
      </w:pPr>
      <w:r>
        <w:t xml:space="preserve">(3)</w:t>
      </w:r>
      <w:r xml:space="preserve">
        <w:t> </w:t>
      </w:r>
      <w:r xml:space="preserve">
        <w:t> </w:t>
      </w:r>
      <w:r>
        <w:t xml:space="preserve">meet the qualifications prescribed by commissioner rules adopted under Subsection (b).</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school district shall assign a mentor teacher to a classroom teacher who has been issued a temporary certificate under Section 21.0444 for at least two school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State Board for Educator Certification shall propose rules relating to temporary educator certificates for certain military service members and first responders as required by Section 21.0444,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