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court order for retroactive child support, including for retroactive child support beginning on the date of the child's conception.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154.131, Family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Subsections (c) and (d), it is presumed to be reasonable and in the best interest of the child for a court to order retroactive child support for the child beginning on the earliest possible date of the child's conception, as determined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using standard medical practice, as defined by Section 171.201,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preponderance of other evidence presented to the court, including the testimony of a parent of the child.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a proper showing, the court may order the obligor to pay, as additional retroactive child support, an equitable portion of all prenatal and postnatal health care expenses of the mother and the child.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shall confirm the amount of retroactive child support and render a cumulative money judgment for the total amount of retroactive child support owed.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160.636(g), Family Code, is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If a court renders an order under this chapter establishing a man's paternity of the child or establishing a child support obligation of a man whose paternity has been established by the execution of a valid acknowledgment of paternity in regard to the child under Subchapter D</w:t>
      </w:r>
      <w:r>
        <w:t xml:space="preserve"> [</w:t>
      </w:r>
      <w:r>
        <w:rPr>
          <w:strike/>
        </w:rPr>
        <w:t xml:space="preserve">On a finding of parentage</w:t>
      </w:r>
      <w:r>
        <w:t xml:space="preserve">], the court </w:t>
      </w:r>
      <w:r>
        <w:rPr>
          <w:u w:val="single"/>
        </w:rPr>
        <w:t xml:space="preserve">shall, on the request of a party and on a proper showing,</w:t>
      </w:r>
      <w:r>
        <w:t xml:space="preserve"> [</w:t>
      </w:r>
      <w:r>
        <w:rPr>
          <w:strike/>
        </w:rPr>
        <w:t xml:space="preserve">may</w:t>
      </w:r>
      <w:r>
        <w:t xml:space="preserve">] order retroactive child support as provided by </w:t>
      </w:r>
      <w:r>
        <w:rPr>
          <w:u w:val="single"/>
        </w:rPr>
        <w:t xml:space="preserve">Section 154.131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with respect to an order adjudicating paternity apply only to an order rendered on or after the effective date of this Act. </w:t>
      </w:r>
      <w:r>
        <w:t xml:space="preserve"> </w:t>
      </w:r>
      <w:r>
        <w:t xml:space="preserve">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with respect to an acknowledgment of paternity apply only to an acknowledgment of paternity executed on or after the effective date of this Act. </w:t>
      </w:r>
      <w:r>
        <w:t xml:space="preserve"> </w:t>
      </w:r>
      <w:r>
        <w:t xml:space="preserve">An acknowledgment of paternity executed before the effective date of this Act is governed by the law in effect on the date the acknowledgment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