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S.B.</w:t>
      </w:r>
      <w:r xml:space="preserve">
        <w:t> </w:t>
      </w:r>
      <w:r>
        <w:t xml:space="preserve">No.</w:t>
      </w:r>
      <w:r xml:space="preserve">
        <w:t> </w:t>
      </w:r>
      <w:r>
        <w:t xml:space="preserve">596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term limitation for United States Senators from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145, Election Code, is amended by adding new section 145.040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145.040.</w:t>
      </w:r>
      <w:r>
        <w:rPr>
          <w:u w:val="single"/>
        </w:rPr>
        <w:t xml:space="preserve"> </w:t>
      </w:r>
      <w:r>
        <w:rPr>
          <w:u w:val="single"/>
        </w:rPr>
        <w:t xml:space="preserve"> </w:t>
      </w:r>
      <w:r>
        <w:rPr>
          <w:u w:val="single"/>
        </w:rPr>
        <w:t xml:space="preserve">UNITED STATES SENATE CANDIDATE ELIGIBILITY.  No person who has served two terms as a United States Senator shall be eligible for election or appointment to the United States Senate from Texas. For purposes of this section, the election or appointment of a person to fill a vacancy in the United States Senate shall be included as one term in determining the number of terms that such person has served as a United States Senator if the person fills the vacancy for more than three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