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88R7340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600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for certain criminal offenses involving the smuggling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minimum term of imprisonment of five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five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20.06(e), Penal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five years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