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state-mandated health benefits for the purposes of consumer choice of benefits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1507.003, Insurance Code, is amended to read as follows:</w:t>
      </w:r>
    </w:p>
    <w:p w:rsidR="003F3435" w:rsidRDefault="0032493E">
      <w:pPr>
        <w:spacing w:line="480" w:lineRule="auto"/>
        <w:ind w:firstLine="720"/>
        <w:jc w:val="both"/>
      </w:pPr>
      <w:r>
        <w:t xml:space="preserve">Sec.</w:t>
      </w:r>
      <w:r xml:space="preserve">
        <w:t> </w:t>
      </w:r>
      <w:r>
        <w:t xml:space="preserve">1507.003.</w:t>
      </w:r>
      <w:r xml:space="preserve">
        <w:t> </w:t>
      </w:r>
      <w:r xml:space="preserve">
        <w:t> </w:t>
      </w:r>
      <w:r>
        <w:t xml:space="preserve">STATE-MANDATED HEALTH BENEFITS.  (a)  For purposes of this subchapter, "state-mandated health benefits" means coverage </w:t>
      </w:r>
      <w:r>
        <w:rPr>
          <w:u w:val="single"/>
        </w:rPr>
        <w:t xml:space="preserve">or another feature</w:t>
      </w:r>
      <w:r>
        <w:t xml:space="preserve"> required under this code or other laws of this state to be provided in an individual, blanket, or group policy for accident and health insurance or a contract for a health-related condition that:</w:t>
      </w:r>
    </w:p>
    <w:p w:rsidR="003F3435" w:rsidRDefault="0032493E">
      <w:pPr>
        <w:spacing w:line="480" w:lineRule="auto"/>
        <w:ind w:firstLine="1440"/>
        <w:jc w:val="both"/>
      </w:pPr>
      <w:r>
        <w:t xml:space="preserve">(1)</w:t>
      </w:r>
      <w:r xml:space="preserve">
        <w:t> </w:t>
      </w:r>
      <w:r xml:space="preserve">
        <w:t> </w:t>
      </w:r>
      <w:r>
        <w:t xml:space="preserve">includes coverage for specific health care services or benefits;</w:t>
      </w:r>
    </w:p>
    <w:p w:rsidR="003F3435" w:rsidRDefault="0032493E">
      <w:pPr>
        <w:spacing w:line="480" w:lineRule="auto"/>
        <w:ind w:firstLine="1440"/>
        <w:jc w:val="both"/>
      </w:pPr>
      <w:r>
        <w:t xml:space="preserve">(2)</w:t>
      </w:r>
      <w:r xml:space="preserve">
        <w:t> </w:t>
      </w:r>
      <w:r xml:space="preserve">
        <w:t> </w:t>
      </w:r>
      <w:r>
        <w:t xml:space="preserve">places limitations or restrictions on deductibles, coinsurance, copayments, or any annual or lifetime maximum benefit amounts;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includes a specific category of licensed health care practitioner from whom an insured is entitled to receive care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standard provisions or rights that are unrelated to a specific health illness, injury, or condition of an insured;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the policy or contract to exceed federal requirements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benefits that are mandated by federal law or standard provisions or rights required under this code or other laws of this state to be provided in an individual, blanket, or group policy for accident and health insurance </w:t>
      </w:r>
      <w:r>
        <w:rPr>
          <w:u w:val="single"/>
        </w:rPr>
        <w:t xml:space="preserve">if those standard provisions or rights are also required to be provided in a basic coverage plan under Chapter 1551</w:t>
      </w:r>
      <w:r>
        <w:t xml:space="preserve"> [</w:t>
      </w:r>
      <w:r>
        <w:rPr>
          <w:strike/>
        </w:rPr>
        <w:t xml:space="preserve">that are unrelated to a specific health illness, injury, or condition of an insured, including provisions related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continuation of coverage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Subchapters F and G, Chapter 1251;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1201.059;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Subchapter B, Chapter 1253;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termination of coverage under Sections 1202.051 and 1501.108;</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preexisting conditions under Subchapter D, Chapter 1201, and Sections 1501.102-1501.105;</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coverage of children, including newborn or adopted children,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 D, Chapter 1251;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Sections 1201.053, 1201.061, 1201.063-1201.065, and Subchapter A, Chapter 1367;</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1504;</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1503;</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 1501.157;</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Section 1501.158;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Sections 1501.607-1501.609;</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services of practitioners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Subchapters A, B, and C, Chapter 1451;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1301.052;</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supplies and services associated with the treatment of diabetes under Subchapter B, Chapter 1358;</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coverage for serious mental illness under Subchapter A, Chapter 1355;</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coverage for childhood immunizations and hearing screening as required by Subchapters B and C, Chapter 1367, other than Section 1367.053(c) and Chapter 1353;</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coverage for reconstructive surgery for certain craniofacial abnormalities of children as required by Subchapter D, Chapter 1367;</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coverage for the dietary treatment of phenylketonuria as required by Chapter 1359;</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coverage for referral to a non-network physician or provider when medically necessary covered services are not available through network physicians or providers, as required by Section 1271.055; and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coverage for cancer screenings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1356;</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1362;</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1363;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1370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1507.053, Insurance Code, is amended to read as follows:</w:t>
      </w:r>
    </w:p>
    <w:p w:rsidR="003F3435" w:rsidRDefault="0032493E">
      <w:pPr>
        <w:spacing w:line="480" w:lineRule="auto"/>
        <w:ind w:firstLine="720"/>
        <w:jc w:val="both"/>
      </w:pPr>
      <w:r>
        <w:t xml:space="preserve">Sec.</w:t>
      </w:r>
      <w:r xml:space="preserve">
        <w:t> </w:t>
      </w:r>
      <w:r>
        <w:t xml:space="preserve">1507.053.</w:t>
      </w:r>
      <w:r xml:space="preserve">
        <w:t> </w:t>
      </w:r>
      <w:r xml:space="preserve">
        <w:t> </w:t>
      </w:r>
      <w:r>
        <w:t xml:space="preserve">STATE-MANDATED HEALTH BENEFITS.  (a)  For purposes of this subchapter, "state-mandated health benefits" means coverage </w:t>
      </w:r>
      <w:r>
        <w:rPr>
          <w:u w:val="single"/>
        </w:rPr>
        <w:t xml:space="preserve">or another feature</w:t>
      </w:r>
      <w:r>
        <w:t xml:space="preserve"> required under this code or other laws of this state to be provided in an evidence of coverage that:</w:t>
      </w:r>
    </w:p>
    <w:p w:rsidR="003F3435" w:rsidRDefault="0032493E">
      <w:pPr>
        <w:spacing w:line="480" w:lineRule="auto"/>
        <w:ind w:firstLine="1440"/>
        <w:jc w:val="both"/>
      </w:pPr>
      <w:r>
        <w:t xml:space="preserve">(1)</w:t>
      </w:r>
      <w:r xml:space="preserve">
        <w:t> </w:t>
      </w:r>
      <w:r xml:space="preserve">
        <w:t> </w:t>
      </w:r>
      <w:r>
        <w:t xml:space="preserve">includes coverage for specific health care services or benefits;</w:t>
      </w:r>
    </w:p>
    <w:p w:rsidR="003F3435" w:rsidRDefault="0032493E">
      <w:pPr>
        <w:spacing w:line="480" w:lineRule="auto"/>
        <w:ind w:firstLine="1440"/>
        <w:jc w:val="both"/>
      </w:pPr>
      <w:r>
        <w:t xml:space="preserve">(2)</w:t>
      </w:r>
      <w:r xml:space="preserve">
        <w:t> </w:t>
      </w:r>
      <w:r xml:space="preserve">
        <w:t> </w:t>
      </w:r>
      <w:r>
        <w:t xml:space="preserve">places limitations or restrictions on deductibles, coinsurance, copayments, or any annual or lifetime maximum benefit amounts, including limitations provided in Section 1271.151;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includes a specific category of licensed health care practitioner from whom an enrollee is entitled to receive care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standard provisions or rights that are unrelated to a specific health illness, injury, or condition of an enrollee;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the evidence of coverage to exceed federal requirements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coverage that is mandated by federal law or standard provisions or rights required under this code or other laws of this state to be provided in an evidence of coverage </w:t>
      </w:r>
      <w:r>
        <w:rPr>
          <w:u w:val="single"/>
        </w:rPr>
        <w:t xml:space="preserve">if those standard provisions or rights are also required to be provided in a basic coverage plan under Chapter 1551</w:t>
      </w:r>
      <w:r>
        <w:t xml:space="preserve"> [</w:t>
      </w:r>
      <w:r>
        <w:rPr>
          <w:strike/>
        </w:rPr>
        <w:t xml:space="preserve">that are unrelated to a specific health illness, injury, or condition of an enrollee, including provisions related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continuation of coverage under Subchapter G, Chapter 1251;</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termination of coverage under Sections 1202.051 and 1501.108;</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preexisting conditions under Subchapter D, Chapter 1201, and Sections 1501.102-1501.105;</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coverage of children, including newborn or adopted children,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1504;</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1503;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Section 1501.157;</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Section 1501.158;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Sections 1501.607-1501.609;</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services of providers under Section 843.304;</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coverage for serious mental health illness under Subchapter A, Chapter 1355;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coverage for cancer screenings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1356;</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1362;</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1363;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1370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standard health benefit plan delivered, issued for delivery, or renewed under Chapter 1507, Insurance Code, on or after January 1, 2024.  A standard health benefit plan delivered, issued for delivery, or renewed under Chapter 1507, Insurance Code,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