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606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of the Red River Boundary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12.057(b), Natural Resources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July 30, </w:t>
      </w:r>
      <w:r>
        <w:rPr>
          <w:u w:val="single"/>
        </w:rPr>
        <w:t xml:space="preserve">2027</w:t>
      </w:r>
      <w:r>
        <w:t xml:space="preserve"> [</w:t>
      </w:r>
      <w:r>
        <w:rPr>
          <w:strike/>
        </w:rPr>
        <w:t xml:space="preserve">2021</w:t>
      </w:r>
      <w:r>
        <w:t xml:space="preserve">], the commission shall issue a final report to the governor, lieutenant governor, speaker of the house of representatives, and appropriate committees of the legislature.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12.058, Natural Resources Code, is amended to read as follows:</w:t>
      </w:r>
    </w:p>
    <w:p w:rsidR="003F3435" w:rsidRDefault="0032493E">
      <w:pPr>
        <w:spacing w:line="480" w:lineRule="auto"/>
        <w:ind w:firstLine="720"/>
        <w:jc w:val="both"/>
      </w:pPr>
      <w:r>
        <w:t xml:space="preserve">Sec.</w:t>
      </w:r>
      <w:r xml:space="preserve">
        <w:t> </w:t>
      </w:r>
      <w:r>
        <w:t xml:space="preserve">12.058.</w:t>
      </w:r>
      <w:r xml:space="preserve">
        <w:t> </w:t>
      </w:r>
      <w:r xml:space="preserve">
        <w:t> </w:t>
      </w:r>
      <w:r>
        <w:t xml:space="preserve">EXPIRATION OF SUBCHAPTER.  This subchapter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