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610</w:t>
      </w:r>
    </w:p>
    <w:p w:rsidR="003F3435" w:rsidRDefault="0032493E">
      <w:pPr>
        <w:ind w:firstLine="720"/>
        <w:jc w:val="both"/>
      </w:pPr>
      <w:r>
        <w:t xml:space="preserve">(Hefner)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unauthorized vote by a delegate or alternate delegate to a federal Article V convention;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393, Government Code, is amended by adding Section 393.1035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393.1035.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PENALTY.  (a)  A delegate or alternate delegate commits an offense if the delegate or alternate delegate knowingly casts an unauthorized vote.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judge granting community supervision to a defendant convicted of an offense under this section shall require as a condition of community supervision that the defendant submit to not less than 10 days of confinement in county jail.  If a sentence of confinement is imposed on the revocation of community supervision, the term of confinement served under this subsection may not be credited toward completion of the sentence imposed.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