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relating to children placed under a parental child safety placement.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other reports required by this section, the department shall publish a monthly report containing the following information for the preceding month with respect to parental child safety placement agreements: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placed under a parental child safety placement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duration of a placement under a parental child safety placement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duration of a placement under a parental child safety placement agreement during an investigation;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children removed from a placement under a parental child safety placement agreement and placed in the managing conservatorship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264.901, Family Code, is amended by amending Subdivision (2)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w:t>
      </w:r>
      <w:r>
        <w:rPr>
          <w:u w:val="single"/>
        </w:rPr>
        <w:t xml:space="preserve"> </w:t>
      </w:r>
      <w:r>
        <w:rPr>
          <w:u w:val="single"/>
        </w:rPr>
        <w:t xml:space="preserve">"THIS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264.902, Family Code, as amended by this Act, applies only to a parental child safety placement agreement executed on or after the effective date of this Act. </w:t>
      </w:r>
      <w:r>
        <w:t xml:space="preserve"> </w:t>
      </w:r>
      <w:r>
        <w:t xml:space="preserve">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614 passed the Senate on April</w:t>
      </w:r>
      <w:r xml:space="preserve">
        <w:t> </w:t>
      </w:r>
      <w:r>
        <w:t xml:space="preserve">6,</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22,</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614 passed the House, with amendment, on May</w:t>
      </w:r>
      <w:r xml:space="preserve">
        <w:t> </w:t>
      </w:r>
      <w:r>
        <w:t xml:space="preserve">18,</w:t>
      </w:r>
      <w:r xml:space="preserve">
        <w:t> </w:t>
      </w:r>
      <w:r>
        <w:t xml:space="preserve">2023, by the following vote:  Yeas</w:t>
      </w:r>
      <w:r xml:space="preserve">
        <w:t> </w:t>
      </w:r>
      <w:r>
        <w:t xml:space="preserve">145,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